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D1D81" w14:textId="77777777" w:rsidR="00AE76F3" w:rsidRPr="00621E87" w:rsidRDefault="00AE76F3" w:rsidP="00AE76F3">
      <w:pPr>
        <w:widowControl w:val="0"/>
        <w:autoSpaceDE w:val="0"/>
        <w:autoSpaceDN w:val="0"/>
        <w:adjustRightInd w:val="0"/>
        <w:spacing w:after="120"/>
        <w:jc w:val="center"/>
        <w:rPr>
          <w:rFonts w:asciiTheme="minorHAnsi" w:hAnsiTheme="minorHAnsi" w:cs="Tahoma"/>
          <w:b/>
          <w:color w:val="000000" w:themeColor="text1"/>
          <w:sz w:val="36"/>
          <w:szCs w:val="36"/>
        </w:rPr>
      </w:pPr>
      <w:r w:rsidRPr="00621E87">
        <w:rPr>
          <w:rFonts w:asciiTheme="minorHAnsi" w:hAnsiTheme="minorHAnsi" w:cs="Tahoma"/>
          <w:b/>
          <w:color w:val="000000" w:themeColor="text1"/>
          <w:sz w:val="36"/>
          <w:szCs w:val="36"/>
        </w:rPr>
        <w:t>Threats from Transgenderism</w:t>
      </w:r>
    </w:p>
    <w:p w14:paraId="752F5A7A" w14:textId="745245B6" w:rsidR="00083851" w:rsidRPr="00621E87" w:rsidRDefault="00AE76F3" w:rsidP="00AE76F3">
      <w:pPr>
        <w:widowControl w:val="0"/>
        <w:autoSpaceDE w:val="0"/>
        <w:autoSpaceDN w:val="0"/>
        <w:adjustRightInd w:val="0"/>
        <w:spacing w:after="120"/>
        <w:jc w:val="center"/>
        <w:rPr>
          <w:rFonts w:asciiTheme="minorHAnsi" w:hAnsiTheme="minorHAnsi" w:cs="Tahoma"/>
          <w:b/>
          <w:color w:val="000000" w:themeColor="text1"/>
        </w:rPr>
      </w:pPr>
      <w:r w:rsidRPr="00621E87">
        <w:rPr>
          <w:rFonts w:asciiTheme="minorHAnsi" w:hAnsiTheme="minorHAnsi" w:cs="Tahoma"/>
          <w:b/>
          <w:color w:val="000000" w:themeColor="text1"/>
        </w:rPr>
        <w:t xml:space="preserve">MatreCare </w:t>
      </w:r>
      <w:r w:rsidR="00100606" w:rsidRPr="00621E87">
        <w:rPr>
          <w:rFonts w:asciiTheme="minorHAnsi" w:hAnsiTheme="minorHAnsi" w:cs="Tahoma"/>
          <w:b/>
          <w:color w:val="000000" w:themeColor="text1"/>
        </w:rPr>
        <w:t>Conference</w:t>
      </w:r>
      <w:r w:rsidRPr="00621E87">
        <w:rPr>
          <w:rFonts w:asciiTheme="minorHAnsi" w:hAnsiTheme="minorHAnsi" w:cs="Tahoma"/>
          <w:b/>
          <w:color w:val="000000" w:themeColor="text1"/>
        </w:rPr>
        <w:t>, Rome, September 21, 2019.</w:t>
      </w:r>
    </w:p>
    <w:p w14:paraId="4791C26B" w14:textId="1A25A2D3" w:rsidR="00AE76F3" w:rsidRPr="00621E87" w:rsidRDefault="00AE76F3" w:rsidP="00AE76F3">
      <w:pPr>
        <w:widowControl w:val="0"/>
        <w:autoSpaceDE w:val="0"/>
        <w:autoSpaceDN w:val="0"/>
        <w:adjustRightInd w:val="0"/>
        <w:spacing w:after="120"/>
        <w:jc w:val="center"/>
        <w:rPr>
          <w:rFonts w:asciiTheme="minorHAnsi" w:hAnsiTheme="minorHAnsi" w:cs="Tahoma"/>
          <w:b/>
          <w:color w:val="000000" w:themeColor="text1"/>
        </w:rPr>
      </w:pPr>
      <w:r w:rsidRPr="00621E87">
        <w:rPr>
          <w:rFonts w:asciiTheme="minorHAnsi" w:hAnsiTheme="minorHAnsi" w:cs="Tahoma"/>
          <w:b/>
          <w:color w:val="000000" w:themeColor="text1"/>
        </w:rPr>
        <w:t>Patrick J Byrne, National Civic Council, Australia</w:t>
      </w:r>
    </w:p>
    <w:p w14:paraId="17A597FC" w14:textId="77777777" w:rsidR="00083851" w:rsidRPr="00621E87" w:rsidRDefault="00083851" w:rsidP="009B0CDA">
      <w:pPr>
        <w:spacing w:after="120"/>
        <w:rPr>
          <w:rFonts w:asciiTheme="minorHAnsi" w:hAnsiTheme="minorHAnsi"/>
          <w:color w:val="000000" w:themeColor="text1"/>
        </w:rPr>
      </w:pPr>
    </w:p>
    <w:p w14:paraId="52334E25" w14:textId="7D10EBBA" w:rsidR="00AC30AE" w:rsidRPr="00621E87" w:rsidRDefault="00AC30AE" w:rsidP="009B0CDA">
      <w:pPr>
        <w:pStyle w:val="p1"/>
        <w:spacing w:after="120"/>
        <w:rPr>
          <w:rFonts w:asciiTheme="minorHAnsi" w:hAnsiTheme="minorHAnsi"/>
          <w:i/>
          <w:color w:val="000000" w:themeColor="text1"/>
          <w:sz w:val="24"/>
          <w:szCs w:val="24"/>
        </w:rPr>
      </w:pPr>
      <w:r w:rsidRPr="00621E87">
        <w:rPr>
          <w:rFonts w:asciiTheme="minorHAnsi" w:hAnsiTheme="minorHAnsi"/>
          <w:color w:val="000000" w:themeColor="text1"/>
          <w:sz w:val="24"/>
          <w:szCs w:val="24"/>
        </w:rPr>
        <w:t>On sale is m</w:t>
      </w:r>
      <w:r w:rsidR="00625646" w:rsidRPr="00621E87">
        <w:rPr>
          <w:rFonts w:asciiTheme="minorHAnsi" w:hAnsiTheme="minorHAnsi"/>
          <w:color w:val="000000" w:themeColor="text1"/>
          <w:sz w:val="24"/>
          <w:szCs w:val="24"/>
        </w:rPr>
        <w:t>y</w:t>
      </w:r>
      <w:r w:rsidR="00B0458A" w:rsidRPr="00621E87">
        <w:rPr>
          <w:rFonts w:asciiTheme="minorHAnsi" w:hAnsiTheme="minorHAnsi"/>
          <w:color w:val="000000" w:themeColor="text1"/>
          <w:sz w:val="24"/>
          <w:szCs w:val="24"/>
        </w:rPr>
        <w:t xml:space="preserve"> text book</w:t>
      </w:r>
      <w:r w:rsidR="00D76FF3" w:rsidRPr="00621E87">
        <w:rPr>
          <w:rFonts w:asciiTheme="minorHAnsi" w:hAnsiTheme="minorHAnsi"/>
          <w:color w:val="000000" w:themeColor="text1"/>
          <w:sz w:val="24"/>
          <w:szCs w:val="24"/>
        </w:rPr>
        <w:t xml:space="preserve">, </w:t>
      </w:r>
      <w:r w:rsidR="00D76FF3" w:rsidRPr="00621E87">
        <w:rPr>
          <w:rFonts w:asciiTheme="minorHAnsi" w:hAnsiTheme="minorHAnsi"/>
          <w:b/>
          <w:i/>
          <w:color w:val="000000" w:themeColor="text1"/>
          <w:sz w:val="24"/>
          <w:szCs w:val="24"/>
        </w:rPr>
        <w:t>Transgender One Shade of Grey</w:t>
      </w:r>
      <w:r w:rsidR="009F6651" w:rsidRPr="00621E87">
        <w:rPr>
          <w:rFonts w:asciiTheme="minorHAnsi" w:hAnsiTheme="minorHAnsi"/>
          <w:b/>
          <w:i/>
          <w:color w:val="000000" w:themeColor="text1"/>
          <w:sz w:val="24"/>
          <w:szCs w:val="24"/>
        </w:rPr>
        <w:t xml:space="preserve">: </w:t>
      </w:r>
      <w:r w:rsidR="009F6651" w:rsidRPr="00621E87">
        <w:rPr>
          <w:rFonts w:asciiTheme="minorHAnsi" w:eastAsiaTheme="minorHAnsi" w:hAnsiTheme="minorHAnsi"/>
          <w:b/>
          <w:i/>
          <w:color w:val="000000" w:themeColor="text1"/>
          <w:sz w:val="24"/>
          <w:szCs w:val="24"/>
        </w:rPr>
        <w:t>the legal consequences for man &amp; woman, school, sports, politics, democracy,</w:t>
      </w:r>
      <w:r w:rsidR="00D76FF3" w:rsidRPr="00621E87">
        <w:rPr>
          <w:rFonts w:asciiTheme="minorHAnsi" w:hAnsiTheme="minorHAnsi"/>
          <w:color w:val="000000" w:themeColor="text1"/>
          <w:sz w:val="24"/>
          <w:szCs w:val="24"/>
        </w:rPr>
        <w:t xml:space="preserve"> with guest chapters on medically transitioning children by</w:t>
      </w:r>
      <w:r w:rsidR="00AC582B" w:rsidRPr="00621E87">
        <w:rPr>
          <w:rFonts w:asciiTheme="minorHAnsi" w:hAnsiTheme="minorHAnsi"/>
          <w:color w:val="000000" w:themeColor="text1"/>
          <w:sz w:val="24"/>
          <w:szCs w:val="24"/>
        </w:rPr>
        <w:t xml:space="preserve"> paediatrician, Prof J Whitehall, </w:t>
      </w:r>
      <w:r w:rsidR="00D76FF3" w:rsidRPr="00621E87">
        <w:rPr>
          <w:rFonts w:asciiTheme="minorHAnsi" w:hAnsiTheme="minorHAnsi"/>
          <w:color w:val="000000" w:themeColor="text1"/>
          <w:sz w:val="24"/>
          <w:szCs w:val="24"/>
        </w:rPr>
        <w:t xml:space="preserve">and </w:t>
      </w:r>
      <w:r w:rsidR="00AC582B" w:rsidRPr="00621E87">
        <w:rPr>
          <w:rFonts w:asciiTheme="minorHAnsi" w:hAnsiTheme="minorHAnsi"/>
          <w:color w:val="000000" w:themeColor="text1"/>
          <w:sz w:val="24"/>
          <w:szCs w:val="24"/>
        </w:rPr>
        <w:t xml:space="preserve">a </w:t>
      </w:r>
      <w:r w:rsidR="00197306" w:rsidRPr="00621E87">
        <w:rPr>
          <w:rFonts w:asciiTheme="minorHAnsi" w:hAnsiTheme="minorHAnsi"/>
          <w:color w:val="000000" w:themeColor="text1"/>
          <w:sz w:val="24"/>
          <w:szCs w:val="24"/>
        </w:rPr>
        <w:t xml:space="preserve">psychologist who became disillusioned working in </w:t>
      </w:r>
      <w:r w:rsidR="00AC582B" w:rsidRPr="00621E87">
        <w:rPr>
          <w:rFonts w:asciiTheme="minorHAnsi" w:hAnsiTheme="minorHAnsi"/>
          <w:color w:val="000000" w:themeColor="text1"/>
          <w:sz w:val="24"/>
          <w:szCs w:val="24"/>
        </w:rPr>
        <w:t xml:space="preserve">a gender clinic, psychologist </w:t>
      </w:r>
      <w:r w:rsidR="009F6651" w:rsidRPr="00621E87">
        <w:rPr>
          <w:rFonts w:asciiTheme="minorHAnsi" w:hAnsiTheme="minorHAnsi"/>
          <w:color w:val="000000" w:themeColor="text1"/>
          <w:sz w:val="24"/>
          <w:szCs w:val="24"/>
        </w:rPr>
        <w:t>Lane Anderson.</w:t>
      </w:r>
      <w:r w:rsidR="00AC582B" w:rsidRPr="00621E87">
        <w:rPr>
          <w:rFonts w:asciiTheme="minorHAnsi" w:hAnsiTheme="minorHAnsi"/>
          <w:color w:val="000000" w:themeColor="text1"/>
          <w:sz w:val="24"/>
          <w:szCs w:val="24"/>
        </w:rPr>
        <w:t xml:space="preserve"> </w:t>
      </w:r>
      <w:r w:rsidR="009F6651" w:rsidRPr="00621E87">
        <w:rPr>
          <w:rFonts w:asciiTheme="minorHAnsi" w:hAnsiTheme="minorHAnsi"/>
          <w:color w:val="000000" w:themeColor="text1"/>
          <w:sz w:val="24"/>
          <w:szCs w:val="24"/>
        </w:rPr>
        <w:t>I also have a</w:t>
      </w:r>
      <w:r w:rsidR="00D76FF3" w:rsidRPr="00621E87">
        <w:rPr>
          <w:rFonts w:asciiTheme="minorHAnsi" w:hAnsiTheme="minorHAnsi"/>
          <w:color w:val="000000" w:themeColor="text1"/>
          <w:sz w:val="24"/>
          <w:szCs w:val="24"/>
        </w:rPr>
        <w:t xml:space="preserve"> short</w:t>
      </w:r>
      <w:r w:rsidR="009F6651" w:rsidRPr="00621E87">
        <w:rPr>
          <w:rFonts w:asciiTheme="minorHAnsi" w:hAnsiTheme="minorHAnsi"/>
          <w:color w:val="000000" w:themeColor="text1"/>
          <w:sz w:val="24"/>
          <w:szCs w:val="24"/>
        </w:rPr>
        <w:t>er</w:t>
      </w:r>
      <w:r w:rsidR="00D76FF3" w:rsidRPr="00621E87">
        <w:rPr>
          <w:rFonts w:asciiTheme="minorHAnsi" w:hAnsiTheme="minorHAnsi"/>
          <w:color w:val="000000" w:themeColor="text1"/>
          <w:sz w:val="24"/>
          <w:szCs w:val="24"/>
        </w:rPr>
        <w:t xml:space="preserve"> slightly different version, </w:t>
      </w:r>
      <w:r w:rsidR="00D76FF3" w:rsidRPr="00621E87">
        <w:rPr>
          <w:rFonts w:asciiTheme="minorHAnsi" w:hAnsiTheme="minorHAnsi"/>
          <w:i/>
          <w:color w:val="000000" w:themeColor="text1"/>
          <w:sz w:val="24"/>
          <w:szCs w:val="24"/>
        </w:rPr>
        <w:t>The Little Grey Book on Sex and Transgender.</w:t>
      </w:r>
      <w:r w:rsidR="00013F1A" w:rsidRPr="00621E87">
        <w:rPr>
          <w:rFonts w:asciiTheme="minorHAnsi" w:hAnsiTheme="minorHAnsi"/>
          <w:i/>
          <w:color w:val="000000" w:themeColor="text1"/>
          <w:sz w:val="24"/>
          <w:szCs w:val="24"/>
        </w:rPr>
        <w:t xml:space="preserve"> </w:t>
      </w:r>
    </w:p>
    <w:p w14:paraId="7BEE47CA" w14:textId="09E562CD" w:rsidR="00D76FF3" w:rsidRPr="00621E87" w:rsidRDefault="00013F1A" w:rsidP="009B0CDA">
      <w:pPr>
        <w:pStyle w:val="p1"/>
        <w:spacing w:after="120"/>
        <w:rPr>
          <w:rFonts w:asciiTheme="minorHAnsi" w:eastAsiaTheme="minorHAnsi" w:hAnsiTheme="minorHAnsi"/>
          <w:color w:val="000000" w:themeColor="text1"/>
          <w:sz w:val="24"/>
          <w:szCs w:val="24"/>
        </w:rPr>
      </w:pPr>
      <w:r w:rsidRPr="00621E87">
        <w:rPr>
          <w:rFonts w:asciiTheme="minorHAnsi" w:hAnsiTheme="minorHAnsi"/>
          <w:color w:val="000000" w:themeColor="text1"/>
          <w:sz w:val="24"/>
          <w:szCs w:val="24"/>
        </w:rPr>
        <w:t>Gender neu</w:t>
      </w:r>
      <w:r w:rsidR="00AD3CBE">
        <w:rPr>
          <w:rFonts w:asciiTheme="minorHAnsi" w:hAnsiTheme="minorHAnsi"/>
          <w:color w:val="000000" w:themeColor="text1"/>
          <w:sz w:val="24"/>
          <w:szCs w:val="24"/>
        </w:rPr>
        <w:t xml:space="preserve">tral pronouns, toilets, sports and </w:t>
      </w:r>
      <w:r w:rsidRPr="00621E87">
        <w:rPr>
          <w:rFonts w:asciiTheme="minorHAnsi" w:hAnsiTheme="minorHAnsi"/>
          <w:color w:val="000000" w:themeColor="text1"/>
          <w:sz w:val="24"/>
          <w:szCs w:val="24"/>
        </w:rPr>
        <w:t xml:space="preserve">change rooms </w:t>
      </w:r>
      <w:r w:rsidR="00C65BD6" w:rsidRPr="00621E87">
        <w:rPr>
          <w:rFonts w:asciiTheme="minorHAnsi" w:hAnsiTheme="minorHAnsi"/>
          <w:color w:val="000000" w:themeColor="text1"/>
          <w:sz w:val="24"/>
          <w:szCs w:val="24"/>
        </w:rPr>
        <w:t>makes us all</w:t>
      </w:r>
      <w:r w:rsidRPr="00621E87">
        <w:rPr>
          <w:rFonts w:asciiTheme="minorHAnsi" w:hAnsiTheme="minorHAnsi"/>
          <w:color w:val="000000" w:themeColor="text1"/>
          <w:sz w:val="24"/>
          <w:szCs w:val="24"/>
        </w:rPr>
        <w:t xml:space="preserve"> same-same, </w:t>
      </w:r>
      <w:r w:rsidR="00AC30AE" w:rsidRPr="00621E87">
        <w:rPr>
          <w:rFonts w:asciiTheme="minorHAnsi" w:hAnsiTheme="minorHAnsi"/>
          <w:color w:val="000000" w:themeColor="text1"/>
          <w:sz w:val="24"/>
          <w:szCs w:val="24"/>
        </w:rPr>
        <w:t xml:space="preserve">hence the </w:t>
      </w:r>
      <w:r w:rsidR="00B235D4" w:rsidRPr="00621E87">
        <w:rPr>
          <w:rFonts w:asciiTheme="minorHAnsi" w:hAnsiTheme="minorHAnsi"/>
          <w:color w:val="000000" w:themeColor="text1"/>
          <w:sz w:val="24"/>
          <w:szCs w:val="24"/>
        </w:rPr>
        <w:t>theme,</w:t>
      </w:r>
      <w:r w:rsidR="00AC30AE" w:rsidRPr="00621E87">
        <w:rPr>
          <w:rFonts w:asciiTheme="minorHAnsi" w:hAnsiTheme="minorHAnsi"/>
          <w:color w:val="000000" w:themeColor="text1"/>
          <w:sz w:val="24"/>
          <w:szCs w:val="24"/>
        </w:rPr>
        <w:t xml:space="preserve"> ‘</w:t>
      </w:r>
      <w:r w:rsidRPr="00621E87">
        <w:rPr>
          <w:rFonts w:asciiTheme="minorHAnsi" w:hAnsiTheme="minorHAnsi"/>
          <w:color w:val="000000" w:themeColor="text1"/>
          <w:sz w:val="24"/>
          <w:szCs w:val="24"/>
        </w:rPr>
        <w:t>one shade of grey</w:t>
      </w:r>
      <w:r w:rsidR="00AC30AE" w:rsidRPr="00621E87">
        <w:rPr>
          <w:rFonts w:asciiTheme="minorHAnsi" w:hAnsiTheme="minorHAnsi"/>
          <w:color w:val="000000" w:themeColor="text1"/>
          <w:sz w:val="24"/>
          <w:szCs w:val="24"/>
        </w:rPr>
        <w:t>’</w:t>
      </w:r>
      <w:r w:rsidRPr="00621E87">
        <w:rPr>
          <w:rFonts w:asciiTheme="minorHAnsi" w:hAnsiTheme="minorHAnsi"/>
          <w:color w:val="000000" w:themeColor="text1"/>
          <w:sz w:val="24"/>
          <w:szCs w:val="24"/>
        </w:rPr>
        <w:t>.</w:t>
      </w:r>
    </w:p>
    <w:p w14:paraId="06CD09A9" w14:textId="77777777" w:rsidR="00AD3CBE" w:rsidRDefault="00AD3CBE" w:rsidP="009B0CDA">
      <w:pPr>
        <w:spacing w:after="120"/>
        <w:rPr>
          <w:rFonts w:asciiTheme="minorHAnsi" w:hAnsiTheme="minorHAnsi"/>
          <w:color w:val="000000" w:themeColor="text1"/>
        </w:rPr>
      </w:pPr>
    </w:p>
    <w:p w14:paraId="4B7CCE97" w14:textId="493039A2" w:rsidR="006E2335" w:rsidRPr="00621E87" w:rsidRDefault="00E30249" w:rsidP="009B0CDA">
      <w:pPr>
        <w:spacing w:after="120"/>
        <w:rPr>
          <w:rFonts w:asciiTheme="minorHAnsi" w:hAnsiTheme="minorHAnsi"/>
          <w:color w:val="000000" w:themeColor="text1"/>
          <w:lang w:val="en-US"/>
        </w:rPr>
      </w:pPr>
      <w:r>
        <w:rPr>
          <w:rFonts w:asciiTheme="minorHAnsi" w:hAnsiTheme="minorHAnsi"/>
          <w:color w:val="000000" w:themeColor="text1"/>
        </w:rPr>
        <w:t>The transgender world view</w:t>
      </w:r>
      <w:r w:rsidR="00066BD6" w:rsidRPr="00621E87">
        <w:rPr>
          <w:rFonts w:asciiTheme="minorHAnsi" w:hAnsiTheme="minorHAnsi"/>
          <w:color w:val="000000" w:themeColor="text1"/>
        </w:rPr>
        <w:t xml:space="preserve"> is</w:t>
      </w:r>
      <w:r w:rsidR="000239C8" w:rsidRPr="00621E87">
        <w:rPr>
          <w:rFonts w:asciiTheme="minorHAnsi" w:hAnsiTheme="minorHAnsi"/>
          <w:color w:val="000000" w:themeColor="text1"/>
        </w:rPr>
        <w:t xml:space="preserve"> derived from</w:t>
      </w:r>
      <w:r w:rsidR="003C0AC3" w:rsidRPr="00621E87">
        <w:rPr>
          <w:rFonts w:asciiTheme="minorHAnsi" w:hAnsiTheme="minorHAnsi"/>
          <w:color w:val="000000" w:themeColor="text1"/>
        </w:rPr>
        <w:t xml:space="preserve"> queer theory, a contested philosophical ‘belief’ from the social sciences t</w:t>
      </w:r>
      <w:r w:rsidR="005546E5" w:rsidRPr="00621E87">
        <w:rPr>
          <w:rFonts w:asciiTheme="minorHAnsi" w:hAnsiTheme="minorHAnsi"/>
          <w:color w:val="000000" w:themeColor="text1"/>
        </w:rPr>
        <w:t>hat t</w:t>
      </w:r>
      <w:r w:rsidR="003C0AC3" w:rsidRPr="00621E87">
        <w:rPr>
          <w:rFonts w:asciiTheme="minorHAnsi" w:hAnsiTheme="minorHAnsi"/>
          <w:color w:val="000000" w:themeColor="text1"/>
        </w:rPr>
        <w:t xml:space="preserve">here is no common, universal human nature identifying human beings as binary, male or female. </w:t>
      </w:r>
      <w:r w:rsidR="00B742AF" w:rsidRPr="00621E87">
        <w:rPr>
          <w:rFonts w:asciiTheme="minorHAnsi" w:hAnsiTheme="minorHAnsi"/>
          <w:color w:val="000000" w:themeColor="text1"/>
        </w:rPr>
        <w:t>This</w:t>
      </w:r>
      <w:r w:rsidR="003C0AC3" w:rsidRPr="00621E87">
        <w:rPr>
          <w:rFonts w:asciiTheme="minorHAnsi" w:hAnsiTheme="minorHAnsi"/>
          <w:color w:val="000000" w:themeColor="text1"/>
        </w:rPr>
        <w:t xml:space="preserve"> ‘belief’ comes from</w:t>
      </w:r>
      <w:r w:rsidR="00ED6539" w:rsidRPr="00621E87">
        <w:rPr>
          <w:rFonts w:asciiTheme="minorHAnsi" w:hAnsiTheme="minorHAnsi"/>
          <w:color w:val="000000" w:themeColor="text1"/>
        </w:rPr>
        <w:t xml:space="preserve"> 20</w:t>
      </w:r>
      <w:r w:rsidR="00ED6539" w:rsidRPr="00621E87">
        <w:rPr>
          <w:rFonts w:asciiTheme="minorHAnsi" w:hAnsiTheme="minorHAnsi"/>
          <w:color w:val="000000" w:themeColor="text1"/>
          <w:vertAlign w:val="superscript"/>
        </w:rPr>
        <w:t>th</w:t>
      </w:r>
      <w:r w:rsidR="00ED6539" w:rsidRPr="00621E87">
        <w:rPr>
          <w:rFonts w:asciiTheme="minorHAnsi" w:hAnsiTheme="minorHAnsi"/>
          <w:color w:val="000000" w:themeColor="text1"/>
        </w:rPr>
        <w:t xml:space="preserve"> Century </w:t>
      </w:r>
      <w:r w:rsidR="008678FF" w:rsidRPr="00621E87">
        <w:rPr>
          <w:rFonts w:asciiTheme="minorHAnsi" w:hAnsiTheme="minorHAnsi"/>
          <w:color w:val="000000" w:themeColor="text1"/>
        </w:rPr>
        <w:t xml:space="preserve">French </w:t>
      </w:r>
      <w:r w:rsidR="00ED6539" w:rsidRPr="00621E87">
        <w:rPr>
          <w:rFonts w:asciiTheme="minorHAnsi" w:hAnsiTheme="minorHAnsi"/>
          <w:color w:val="000000" w:themeColor="text1"/>
        </w:rPr>
        <w:t>philosopher,</w:t>
      </w:r>
      <w:r w:rsidR="003C0AC3" w:rsidRPr="00621E87">
        <w:rPr>
          <w:rFonts w:asciiTheme="minorHAnsi" w:hAnsiTheme="minorHAnsi"/>
          <w:color w:val="000000" w:themeColor="text1"/>
        </w:rPr>
        <w:t xml:space="preserve"> </w:t>
      </w:r>
      <w:r w:rsidR="003C0AC3" w:rsidRPr="00621E87">
        <w:rPr>
          <w:rFonts w:asciiTheme="minorHAnsi" w:hAnsiTheme="minorHAnsi" w:cs="Helvetica"/>
          <w:color w:val="000000" w:themeColor="text1"/>
        </w:rPr>
        <w:t>Michel Foucault</w:t>
      </w:r>
      <w:r w:rsidR="00ED6539" w:rsidRPr="00621E87">
        <w:rPr>
          <w:rFonts w:asciiTheme="minorHAnsi" w:hAnsiTheme="minorHAnsi" w:cs="Helvetica"/>
          <w:color w:val="000000" w:themeColor="text1"/>
        </w:rPr>
        <w:t>, who asserted</w:t>
      </w:r>
      <w:r w:rsidR="003C0AC3" w:rsidRPr="00621E87">
        <w:rPr>
          <w:rFonts w:asciiTheme="minorHAnsi" w:hAnsiTheme="minorHAnsi" w:cs="Helvetica"/>
          <w:color w:val="000000" w:themeColor="text1"/>
        </w:rPr>
        <w:t xml:space="preserve"> that, ‘</w:t>
      </w:r>
      <w:r w:rsidR="003C0AC3" w:rsidRPr="00621E87">
        <w:rPr>
          <w:rFonts w:asciiTheme="minorHAnsi" w:eastAsia=".SFNSText-Regular" w:hAnsiTheme="minorHAnsi"/>
          <w:color w:val="000000" w:themeColor="text1"/>
        </w:rPr>
        <w:t>nothing in man – not even his body – is sufficiently stable to serve as the basis for self-recognition or for understanding other men’</w:t>
      </w:r>
      <w:r w:rsidR="006E2335" w:rsidRPr="00621E87">
        <w:rPr>
          <w:rStyle w:val="FootnoteReference"/>
          <w:rFonts w:asciiTheme="minorHAnsi" w:eastAsia=".SFNSText-Regular" w:hAnsiTheme="minorHAnsi"/>
          <w:color w:val="000000" w:themeColor="text1"/>
        </w:rPr>
        <w:footnoteReference w:id="1"/>
      </w:r>
      <w:r w:rsidR="006E2335" w:rsidRPr="00621E87">
        <w:rPr>
          <w:rFonts w:asciiTheme="minorHAnsi" w:eastAsia=".SFNSText-Regular" w:hAnsiTheme="minorHAnsi"/>
          <w:color w:val="000000" w:themeColor="text1"/>
        </w:rPr>
        <w:t>. Rather, he says, the idea of</w:t>
      </w:r>
      <w:r w:rsidR="00F57ADC" w:rsidRPr="00621E87">
        <w:rPr>
          <w:rFonts w:asciiTheme="minorHAnsi" w:eastAsia=".SFNSText-Regular" w:hAnsiTheme="minorHAnsi"/>
          <w:color w:val="000000" w:themeColor="text1"/>
        </w:rPr>
        <w:t xml:space="preserve"> an inherent, common </w:t>
      </w:r>
      <w:r w:rsidR="006E2335" w:rsidRPr="00621E87">
        <w:rPr>
          <w:rFonts w:asciiTheme="minorHAnsi" w:eastAsia=".SFNSText-Regular" w:hAnsiTheme="minorHAnsi"/>
          <w:color w:val="000000" w:themeColor="text1"/>
        </w:rPr>
        <w:t xml:space="preserve">human nature is a modern </w:t>
      </w:r>
      <w:r w:rsidR="00B235D4" w:rsidRPr="00621E87">
        <w:rPr>
          <w:rFonts w:asciiTheme="minorHAnsi" w:eastAsia=".SFNSText-Regular" w:hAnsiTheme="minorHAnsi"/>
          <w:color w:val="000000" w:themeColor="text1"/>
        </w:rPr>
        <w:t>19</w:t>
      </w:r>
      <w:r w:rsidR="00B235D4" w:rsidRPr="00621E87">
        <w:rPr>
          <w:rFonts w:asciiTheme="minorHAnsi" w:eastAsia=".SFNSText-Regular" w:hAnsiTheme="minorHAnsi"/>
          <w:color w:val="000000" w:themeColor="text1"/>
          <w:vertAlign w:val="superscript"/>
        </w:rPr>
        <w:t>th</w:t>
      </w:r>
      <w:r w:rsidR="00B235D4" w:rsidRPr="00621E87">
        <w:rPr>
          <w:rFonts w:asciiTheme="minorHAnsi" w:eastAsia=".SFNSText-Regular" w:hAnsiTheme="minorHAnsi"/>
          <w:color w:val="000000" w:themeColor="text1"/>
        </w:rPr>
        <w:t xml:space="preserve"> </w:t>
      </w:r>
      <w:r w:rsidR="00B235D4" w:rsidRPr="00621E87">
        <w:rPr>
          <w:rFonts w:asciiTheme="minorHAnsi" w:hAnsiTheme="minorHAnsi"/>
          <w:color w:val="000000" w:themeColor="text1"/>
          <w:lang w:val="en-US"/>
        </w:rPr>
        <w:t>century</w:t>
      </w:r>
      <w:r w:rsidR="00C2122E" w:rsidRPr="00621E87">
        <w:rPr>
          <w:rFonts w:asciiTheme="minorHAnsi" w:hAnsiTheme="minorHAnsi"/>
          <w:color w:val="000000" w:themeColor="text1"/>
          <w:lang w:val="en-US"/>
        </w:rPr>
        <w:t>,</w:t>
      </w:r>
      <w:r w:rsidR="00B235D4" w:rsidRPr="00621E87">
        <w:rPr>
          <w:rFonts w:asciiTheme="minorHAnsi" w:hAnsiTheme="minorHAnsi"/>
          <w:color w:val="000000" w:themeColor="text1"/>
          <w:lang w:val="en-US"/>
        </w:rPr>
        <w:t xml:space="preserve"> </w:t>
      </w:r>
      <w:r w:rsidR="00C2122E" w:rsidRPr="00621E87">
        <w:rPr>
          <w:rFonts w:asciiTheme="minorHAnsi" w:hAnsiTheme="minorHAnsi"/>
          <w:color w:val="000000" w:themeColor="text1"/>
          <w:lang w:val="en-US"/>
        </w:rPr>
        <w:t xml:space="preserve">Western </w:t>
      </w:r>
      <w:r>
        <w:rPr>
          <w:rFonts w:asciiTheme="minorHAnsi" w:eastAsia=".SFNSText-Regular" w:hAnsiTheme="minorHAnsi"/>
          <w:color w:val="000000" w:themeColor="text1"/>
        </w:rPr>
        <w:t>cultural</w:t>
      </w:r>
      <w:r w:rsidR="006E2335" w:rsidRPr="00621E87">
        <w:rPr>
          <w:rFonts w:asciiTheme="minorHAnsi" w:eastAsia=".SFNSText-Regular" w:hAnsiTheme="minorHAnsi"/>
          <w:color w:val="000000" w:themeColor="text1"/>
        </w:rPr>
        <w:t xml:space="preserve"> </w:t>
      </w:r>
      <w:r>
        <w:rPr>
          <w:rFonts w:asciiTheme="minorHAnsi" w:hAnsiTheme="minorHAnsi"/>
          <w:color w:val="000000" w:themeColor="text1"/>
          <w:lang w:val="en-US"/>
        </w:rPr>
        <w:t>construction</w:t>
      </w:r>
      <w:r w:rsidR="006E2335" w:rsidRPr="00621E87">
        <w:rPr>
          <w:rFonts w:asciiTheme="minorHAnsi" w:hAnsiTheme="minorHAnsi"/>
          <w:color w:val="000000" w:themeColor="text1"/>
          <w:lang w:val="en-US"/>
        </w:rPr>
        <w:t xml:space="preserve"> in ‘terms … borrowed from our society’</w:t>
      </w:r>
      <w:r w:rsidR="006E2335" w:rsidRPr="00621E87">
        <w:rPr>
          <w:rStyle w:val="FootnoteReference"/>
          <w:rFonts w:asciiTheme="minorHAnsi" w:hAnsiTheme="minorHAnsi"/>
          <w:color w:val="000000" w:themeColor="text1"/>
          <w:lang w:val="en-US"/>
        </w:rPr>
        <w:footnoteReference w:id="2"/>
      </w:r>
      <w:r w:rsidR="006E2335" w:rsidRPr="00621E87">
        <w:rPr>
          <w:rFonts w:asciiTheme="minorHAnsi" w:hAnsiTheme="minorHAnsi"/>
          <w:color w:val="000000" w:themeColor="text1"/>
          <w:lang w:val="en-US"/>
        </w:rPr>
        <w:t xml:space="preserve">, </w:t>
      </w:r>
      <w:r w:rsidR="00F57ADC" w:rsidRPr="00621E87">
        <w:rPr>
          <w:rFonts w:asciiTheme="minorHAnsi" w:hAnsiTheme="minorHAnsi"/>
          <w:color w:val="000000" w:themeColor="text1"/>
          <w:lang w:val="en-US"/>
        </w:rPr>
        <w:t>but</w:t>
      </w:r>
      <w:r w:rsidR="00DE79B4" w:rsidRPr="00621E87">
        <w:rPr>
          <w:rFonts w:asciiTheme="minorHAnsi" w:hAnsiTheme="minorHAnsi"/>
          <w:color w:val="000000" w:themeColor="text1"/>
          <w:lang w:val="en-US"/>
        </w:rPr>
        <w:t xml:space="preserve"> today</w:t>
      </w:r>
      <w:r w:rsidR="006E2335" w:rsidRPr="00621E87">
        <w:rPr>
          <w:rFonts w:asciiTheme="minorHAnsi" w:hAnsiTheme="minorHAnsi"/>
          <w:color w:val="000000" w:themeColor="text1"/>
          <w:lang w:val="en-US"/>
        </w:rPr>
        <w:t>, post-</w:t>
      </w:r>
      <w:r w:rsidR="00F57ADC" w:rsidRPr="00621E87">
        <w:rPr>
          <w:rFonts w:asciiTheme="minorHAnsi" w:hAnsiTheme="minorHAnsi"/>
          <w:color w:val="000000" w:themeColor="text1"/>
          <w:lang w:val="en-US"/>
        </w:rPr>
        <w:t>modernism</w:t>
      </w:r>
      <w:r w:rsidR="006E2335" w:rsidRPr="00621E87">
        <w:rPr>
          <w:rFonts w:asciiTheme="minorHAnsi" w:hAnsiTheme="minorHAnsi"/>
          <w:color w:val="000000" w:themeColor="text1"/>
          <w:lang w:val="en-US"/>
        </w:rPr>
        <w:t xml:space="preserve"> allows a person to define their own nature, including their own sexual/gender identity based on how they ‘feel’. </w:t>
      </w:r>
    </w:p>
    <w:p w14:paraId="704E1FD9" w14:textId="1F0E07E9" w:rsidR="00337084" w:rsidRPr="00621E87" w:rsidRDefault="006E2335" w:rsidP="009B0CDA">
      <w:pPr>
        <w:spacing w:after="120"/>
        <w:rPr>
          <w:rFonts w:asciiTheme="minorHAnsi" w:hAnsiTheme="minorHAnsi"/>
          <w:color w:val="000000" w:themeColor="text1"/>
        </w:rPr>
      </w:pPr>
      <w:r w:rsidRPr="00621E87">
        <w:rPr>
          <w:rFonts w:asciiTheme="minorHAnsi" w:hAnsiTheme="minorHAnsi"/>
          <w:color w:val="000000" w:themeColor="text1"/>
        </w:rPr>
        <w:t>As f</w:t>
      </w:r>
      <w:r w:rsidR="00F47BBB" w:rsidRPr="00621E87">
        <w:rPr>
          <w:rFonts w:asciiTheme="minorHAnsi" w:hAnsiTheme="minorHAnsi"/>
          <w:color w:val="000000" w:themeColor="text1"/>
        </w:rPr>
        <w:t>eelings can be deep and abiding</w:t>
      </w:r>
      <w:r w:rsidR="00861640" w:rsidRPr="00621E87">
        <w:rPr>
          <w:rFonts w:asciiTheme="minorHAnsi" w:hAnsiTheme="minorHAnsi"/>
          <w:color w:val="000000" w:themeColor="text1"/>
        </w:rPr>
        <w:t xml:space="preserve"> or</w:t>
      </w:r>
      <w:r w:rsidR="00F47BBB" w:rsidRPr="00621E87">
        <w:rPr>
          <w:rFonts w:asciiTheme="minorHAnsi" w:hAnsiTheme="minorHAnsi"/>
          <w:color w:val="000000" w:themeColor="text1"/>
        </w:rPr>
        <w:t xml:space="preserve"> </w:t>
      </w:r>
      <w:r w:rsidRPr="00621E87">
        <w:rPr>
          <w:rFonts w:asciiTheme="minorHAnsi" w:hAnsiTheme="minorHAnsi"/>
          <w:color w:val="000000" w:themeColor="text1"/>
        </w:rPr>
        <w:t xml:space="preserve">casual </w:t>
      </w:r>
      <w:r w:rsidR="00861640" w:rsidRPr="00621E87">
        <w:rPr>
          <w:rFonts w:asciiTheme="minorHAnsi" w:hAnsiTheme="minorHAnsi"/>
          <w:color w:val="000000" w:themeColor="text1"/>
        </w:rPr>
        <w:t>and</w:t>
      </w:r>
      <w:r w:rsidRPr="00621E87">
        <w:rPr>
          <w:rFonts w:asciiTheme="minorHAnsi" w:hAnsiTheme="minorHAnsi"/>
          <w:color w:val="000000" w:themeColor="text1"/>
        </w:rPr>
        <w:t xml:space="preserve"> fleeting, past, present or anticipated, </w:t>
      </w:r>
      <w:r w:rsidR="00AD4CE1" w:rsidRPr="00621E87">
        <w:rPr>
          <w:rFonts w:asciiTheme="minorHAnsi" w:hAnsiTheme="minorHAnsi"/>
          <w:color w:val="000000" w:themeColor="text1"/>
        </w:rPr>
        <w:t xml:space="preserve">a person’s </w:t>
      </w:r>
      <w:r w:rsidRPr="00621E87">
        <w:rPr>
          <w:rFonts w:asciiTheme="minorHAnsi" w:hAnsiTheme="minorHAnsi"/>
          <w:color w:val="000000" w:themeColor="text1"/>
        </w:rPr>
        <w:t xml:space="preserve">gender identity </w:t>
      </w:r>
      <w:r w:rsidR="001F34D9" w:rsidRPr="00621E87">
        <w:rPr>
          <w:rFonts w:asciiTheme="minorHAnsi" w:hAnsiTheme="minorHAnsi"/>
          <w:color w:val="000000" w:themeColor="text1"/>
        </w:rPr>
        <w:t>is fluid</w:t>
      </w:r>
      <w:r w:rsidRPr="00621E87">
        <w:rPr>
          <w:rFonts w:asciiTheme="minorHAnsi" w:hAnsiTheme="minorHAnsi"/>
          <w:color w:val="000000" w:themeColor="text1"/>
        </w:rPr>
        <w:t xml:space="preserve">. </w:t>
      </w:r>
      <w:r w:rsidRPr="00621E87">
        <w:rPr>
          <w:rFonts w:asciiTheme="minorHAnsi" w:hAnsiTheme="minorHAnsi"/>
          <w:i/>
          <w:color w:val="000000" w:themeColor="text1"/>
        </w:rPr>
        <w:t>All</w:t>
      </w:r>
      <w:r w:rsidRPr="00621E87">
        <w:rPr>
          <w:rFonts w:asciiTheme="minorHAnsi" w:hAnsiTheme="minorHAnsi"/>
          <w:color w:val="000000" w:themeColor="text1"/>
        </w:rPr>
        <w:t xml:space="preserve"> definitions</w:t>
      </w:r>
      <w:r w:rsidR="001F34D9" w:rsidRPr="00621E87">
        <w:rPr>
          <w:rFonts w:asciiTheme="minorHAnsi" w:hAnsiTheme="minorHAnsi"/>
          <w:color w:val="000000" w:themeColor="text1"/>
        </w:rPr>
        <w:t xml:space="preserve"> </w:t>
      </w:r>
      <w:r w:rsidRPr="00621E87">
        <w:rPr>
          <w:rFonts w:asciiTheme="minorHAnsi" w:hAnsiTheme="minorHAnsi"/>
          <w:color w:val="000000" w:themeColor="text1"/>
        </w:rPr>
        <w:t xml:space="preserve">– in the social sciences, psychological literature, </w:t>
      </w:r>
      <w:r w:rsidR="006305C1" w:rsidRPr="00621E87">
        <w:rPr>
          <w:rFonts w:asciiTheme="minorHAnsi" w:hAnsiTheme="minorHAnsi"/>
          <w:color w:val="000000" w:themeColor="text1"/>
        </w:rPr>
        <w:t>declarations</w:t>
      </w:r>
      <w:r w:rsidRPr="00621E87">
        <w:rPr>
          <w:rFonts w:asciiTheme="minorHAnsi" w:hAnsiTheme="minorHAnsi"/>
          <w:color w:val="000000" w:themeColor="text1"/>
        </w:rPr>
        <w:t xml:space="preserve"> like the Yogyakarta Principles and </w:t>
      </w:r>
      <w:r w:rsidR="00AD4CE1" w:rsidRPr="00621E87">
        <w:rPr>
          <w:rFonts w:asciiTheme="minorHAnsi" w:hAnsiTheme="minorHAnsi"/>
          <w:color w:val="000000" w:themeColor="text1"/>
        </w:rPr>
        <w:t>in</w:t>
      </w:r>
      <w:r w:rsidR="001C1766" w:rsidRPr="00621E87">
        <w:rPr>
          <w:rFonts w:asciiTheme="minorHAnsi" w:hAnsiTheme="minorHAnsi"/>
          <w:color w:val="000000" w:themeColor="text1"/>
        </w:rPr>
        <w:t xml:space="preserve"> </w:t>
      </w:r>
      <w:r w:rsidRPr="00621E87">
        <w:rPr>
          <w:rFonts w:asciiTheme="minorHAnsi" w:hAnsiTheme="minorHAnsi"/>
          <w:color w:val="000000" w:themeColor="text1"/>
        </w:rPr>
        <w:t>gender identity laws – say that gender</w:t>
      </w:r>
      <w:r w:rsidR="001F34D9" w:rsidRPr="00621E87">
        <w:rPr>
          <w:rFonts w:asciiTheme="minorHAnsi" w:hAnsiTheme="minorHAnsi"/>
          <w:color w:val="000000" w:themeColor="text1"/>
        </w:rPr>
        <w:t xml:space="preserve"> identity</w:t>
      </w:r>
      <w:r w:rsidRPr="00621E87">
        <w:rPr>
          <w:rFonts w:asciiTheme="minorHAnsi" w:hAnsiTheme="minorHAnsi"/>
          <w:color w:val="000000" w:themeColor="text1"/>
        </w:rPr>
        <w:t xml:space="preserve"> is wholly a</w:t>
      </w:r>
      <w:r w:rsidR="003F4D81" w:rsidRPr="00621E87">
        <w:rPr>
          <w:rFonts w:asciiTheme="minorHAnsi" w:hAnsiTheme="minorHAnsi"/>
          <w:color w:val="000000" w:themeColor="text1"/>
        </w:rPr>
        <w:t xml:space="preserve"> social construct, </w:t>
      </w:r>
      <w:r w:rsidR="00DD3EC1" w:rsidRPr="00621E87">
        <w:rPr>
          <w:rFonts w:asciiTheme="minorHAnsi" w:hAnsiTheme="minorHAnsi"/>
          <w:color w:val="000000" w:themeColor="text1"/>
        </w:rPr>
        <w:t>where the</w:t>
      </w:r>
      <w:r w:rsidR="00B21A4E" w:rsidRPr="00621E87">
        <w:rPr>
          <w:rFonts w:asciiTheme="minorHAnsi" w:hAnsiTheme="minorHAnsi"/>
          <w:color w:val="000000" w:themeColor="text1"/>
        </w:rPr>
        <w:t xml:space="preserve"> mind can dominate over the</w:t>
      </w:r>
      <w:r w:rsidRPr="00621E87">
        <w:rPr>
          <w:rFonts w:asciiTheme="minorHAnsi" w:hAnsiTheme="minorHAnsi"/>
          <w:color w:val="000000" w:themeColor="text1"/>
        </w:rPr>
        <w:t xml:space="preserve"> b</w:t>
      </w:r>
      <w:r w:rsidR="00041FAE" w:rsidRPr="00621E87">
        <w:rPr>
          <w:rFonts w:asciiTheme="minorHAnsi" w:hAnsiTheme="minorHAnsi"/>
          <w:color w:val="000000" w:themeColor="text1"/>
        </w:rPr>
        <w:t>ody</w:t>
      </w:r>
      <w:r w:rsidR="007D49B1" w:rsidRPr="00621E87">
        <w:rPr>
          <w:rFonts w:asciiTheme="minorHAnsi" w:hAnsiTheme="minorHAnsi"/>
          <w:color w:val="000000" w:themeColor="text1"/>
        </w:rPr>
        <w:t>,</w:t>
      </w:r>
      <w:r w:rsidR="00041FAE" w:rsidRPr="00621E87">
        <w:rPr>
          <w:rFonts w:asciiTheme="minorHAnsi" w:hAnsiTheme="minorHAnsi"/>
          <w:color w:val="000000" w:themeColor="text1"/>
        </w:rPr>
        <w:t xml:space="preserve"> </w:t>
      </w:r>
      <w:r w:rsidR="00B21A4E" w:rsidRPr="00621E87">
        <w:rPr>
          <w:rFonts w:asciiTheme="minorHAnsi" w:hAnsiTheme="minorHAnsi"/>
          <w:color w:val="000000" w:themeColor="text1"/>
        </w:rPr>
        <w:t>so</w:t>
      </w:r>
      <w:r w:rsidR="00041FAE" w:rsidRPr="00621E87">
        <w:rPr>
          <w:rFonts w:asciiTheme="minorHAnsi" w:hAnsiTheme="minorHAnsi"/>
          <w:color w:val="000000" w:themeColor="text1"/>
        </w:rPr>
        <w:t xml:space="preserve"> </w:t>
      </w:r>
      <w:r w:rsidR="00E75324" w:rsidRPr="00621E87">
        <w:rPr>
          <w:rFonts w:asciiTheme="minorHAnsi" w:hAnsiTheme="minorHAnsi"/>
          <w:color w:val="000000" w:themeColor="text1"/>
        </w:rPr>
        <w:t>a person</w:t>
      </w:r>
      <w:r w:rsidR="00041FAE" w:rsidRPr="00621E87">
        <w:rPr>
          <w:rFonts w:asciiTheme="minorHAnsi" w:hAnsiTheme="minorHAnsi"/>
          <w:color w:val="000000" w:themeColor="text1"/>
        </w:rPr>
        <w:t xml:space="preserve"> </w:t>
      </w:r>
      <w:r w:rsidR="00041FAE" w:rsidRPr="00621E87">
        <w:rPr>
          <w:rFonts w:asciiTheme="minorHAnsi" w:hAnsiTheme="minorHAnsi" w:cs="Tahoma"/>
          <w:color w:val="000000" w:themeColor="text1"/>
        </w:rPr>
        <w:t xml:space="preserve">chooses what </w:t>
      </w:r>
      <w:r w:rsidR="0099510C" w:rsidRPr="00621E87">
        <w:rPr>
          <w:rFonts w:asciiTheme="minorHAnsi" w:hAnsiTheme="minorHAnsi" w:cs="Tahoma"/>
          <w:color w:val="000000" w:themeColor="text1"/>
        </w:rPr>
        <w:t>their</w:t>
      </w:r>
      <w:r w:rsidR="00041FAE" w:rsidRPr="00621E87">
        <w:rPr>
          <w:rFonts w:asciiTheme="minorHAnsi" w:hAnsiTheme="minorHAnsi" w:cs="Tahoma"/>
          <w:color w:val="000000" w:themeColor="text1"/>
        </w:rPr>
        <w:t xml:space="preserve"> nature is to be</w:t>
      </w:r>
      <w:r w:rsidR="0099510C" w:rsidRPr="00621E87">
        <w:rPr>
          <w:rFonts w:asciiTheme="minorHAnsi" w:hAnsiTheme="minorHAnsi" w:cs="Tahoma"/>
          <w:color w:val="000000" w:themeColor="text1"/>
        </w:rPr>
        <w:t>.</w:t>
      </w:r>
    </w:p>
    <w:p w14:paraId="37DA5301" w14:textId="17DE9F3A" w:rsidR="006E2335" w:rsidRPr="00621E87" w:rsidRDefault="00337084" w:rsidP="009B0CDA">
      <w:pPr>
        <w:spacing w:after="120"/>
        <w:rPr>
          <w:rFonts w:asciiTheme="minorHAnsi" w:hAnsiTheme="minorHAnsi"/>
          <w:color w:val="000000" w:themeColor="text1"/>
        </w:rPr>
      </w:pPr>
      <w:r w:rsidRPr="00621E87">
        <w:rPr>
          <w:rFonts w:asciiTheme="minorHAnsi" w:hAnsiTheme="minorHAnsi"/>
          <w:color w:val="000000" w:themeColor="text1"/>
        </w:rPr>
        <w:t>Robert P George says</w:t>
      </w:r>
      <w:r w:rsidR="006E2335" w:rsidRPr="00621E87">
        <w:rPr>
          <w:rFonts w:asciiTheme="minorHAnsi" w:hAnsiTheme="minorHAnsi"/>
          <w:color w:val="000000" w:themeColor="text1"/>
        </w:rPr>
        <w:t xml:space="preserve"> </w:t>
      </w:r>
      <w:r w:rsidR="00193F00" w:rsidRPr="00621E87">
        <w:rPr>
          <w:rFonts w:asciiTheme="minorHAnsi" w:hAnsiTheme="minorHAnsi"/>
          <w:color w:val="000000" w:themeColor="text1"/>
        </w:rPr>
        <w:t>that the</w:t>
      </w:r>
      <w:r w:rsidR="00886E3E" w:rsidRPr="00621E87">
        <w:rPr>
          <w:rFonts w:asciiTheme="minorHAnsi" w:hAnsiTheme="minorHAnsi"/>
          <w:color w:val="000000" w:themeColor="text1"/>
        </w:rPr>
        <w:t xml:space="preserve"> mind dominating the body </w:t>
      </w:r>
      <w:r w:rsidRPr="00621E87">
        <w:rPr>
          <w:rFonts w:asciiTheme="minorHAnsi" w:hAnsiTheme="minorHAnsi"/>
          <w:color w:val="000000" w:themeColor="text1"/>
        </w:rPr>
        <w:t>is</w:t>
      </w:r>
      <w:r w:rsidR="006E2335" w:rsidRPr="00621E87">
        <w:rPr>
          <w:rFonts w:asciiTheme="minorHAnsi" w:hAnsiTheme="minorHAnsi"/>
          <w:color w:val="000000" w:themeColor="text1"/>
        </w:rPr>
        <w:t xml:space="preserve"> ‘body-self dualism’</w:t>
      </w:r>
      <w:r w:rsidRPr="00621E87">
        <w:rPr>
          <w:rStyle w:val="FootnoteReference"/>
          <w:rFonts w:asciiTheme="minorHAnsi" w:hAnsiTheme="minorHAnsi"/>
          <w:color w:val="000000" w:themeColor="text1"/>
        </w:rPr>
        <w:footnoteReference w:id="3"/>
      </w:r>
      <w:r w:rsidRPr="00621E87">
        <w:rPr>
          <w:rFonts w:asciiTheme="minorHAnsi" w:hAnsiTheme="minorHAnsi"/>
          <w:color w:val="000000" w:themeColor="text1"/>
        </w:rPr>
        <w:t xml:space="preserve">. It </w:t>
      </w:r>
      <w:r w:rsidR="006E2335" w:rsidRPr="00621E87">
        <w:rPr>
          <w:rFonts w:asciiTheme="minorHAnsi" w:hAnsiTheme="minorHAnsi"/>
          <w:color w:val="000000" w:themeColor="text1"/>
          <w:lang w:val="en-US"/>
        </w:rPr>
        <w:t xml:space="preserve">treats a person’s biological </w:t>
      </w:r>
      <w:r w:rsidR="008939C4" w:rsidRPr="00621E87">
        <w:rPr>
          <w:rFonts w:asciiTheme="minorHAnsi" w:hAnsiTheme="minorHAnsi"/>
          <w:color w:val="000000" w:themeColor="text1"/>
          <w:lang w:val="en-US"/>
        </w:rPr>
        <w:t>‘</w:t>
      </w:r>
      <w:r w:rsidR="006E2335" w:rsidRPr="00621E87">
        <w:rPr>
          <w:rFonts w:asciiTheme="minorHAnsi" w:hAnsiTheme="minorHAnsi"/>
          <w:color w:val="000000" w:themeColor="text1"/>
          <w:lang w:val="en-US"/>
        </w:rPr>
        <w:t>hardware</w:t>
      </w:r>
      <w:r w:rsidR="008939C4" w:rsidRPr="00621E87">
        <w:rPr>
          <w:rFonts w:asciiTheme="minorHAnsi" w:hAnsiTheme="minorHAnsi"/>
          <w:color w:val="000000" w:themeColor="text1"/>
          <w:lang w:val="en-US"/>
        </w:rPr>
        <w:t>’</w:t>
      </w:r>
      <w:r w:rsidR="006E2335" w:rsidRPr="00621E87">
        <w:rPr>
          <w:rFonts w:asciiTheme="minorHAnsi" w:hAnsiTheme="minorHAnsi"/>
          <w:color w:val="000000" w:themeColor="text1"/>
          <w:lang w:val="en-US"/>
        </w:rPr>
        <w:t xml:space="preserve"> as irrelevant/incidental to sexual/gender identity</w:t>
      </w:r>
      <w:r w:rsidR="000852B7" w:rsidRPr="00621E87">
        <w:rPr>
          <w:rFonts w:asciiTheme="minorHAnsi" w:hAnsiTheme="minorHAnsi"/>
          <w:color w:val="000000" w:themeColor="text1"/>
          <w:lang w:val="en-US"/>
        </w:rPr>
        <w:t xml:space="preserve">. It </w:t>
      </w:r>
      <w:r w:rsidR="000852B7" w:rsidRPr="00621E87">
        <w:rPr>
          <w:rFonts w:asciiTheme="minorHAnsi" w:hAnsiTheme="minorHAnsi"/>
          <w:color w:val="000000" w:themeColor="text1"/>
        </w:rPr>
        <w:t>prioritises</w:t>
      </w:r>
      <w:r w:rsidR="008939C4" w:rsidRPr="00621E87">
        <w:rPr>
          <w:rFonts w:asciiTheme="minorHAnsi" w:hAnsiTheme="minorHAnsi"/>
          <w:color w:val="000000" w:themeColor="text1"/>
        </w:rPr>
        <w:t xml:space="preserve"> </w:t>
      </w:r>
      <w:r w:rsidR="00396387" w:rsidRPr="00621E87">
        <w:rPr>
          <w:rFonts w:asciiTheme="minorHAnsi" w:hAnsiTheme="minorHAnsi"/>
          <w:color w:val="000000" w:themeColor="text1"/>
        </w:rPr>
        <w:t>a person’s</w:t>
      </w:r>
      <w:r w:rsidR="006E2335" w:rsidRPr="00621E87">
        <w:rPr>
          <w:rFonts w:asciiTheme="minorHAnsi" w:hAnsiTheme="minorHAnsi"/>
          <w:color w:val="000000" w:themeColor="text1"/>
        </w:rPr>
        <w:t xml:space="preserve"> </w:t>
      </w:r>
      <w:r w:rsidR="006E2335" w:rsidRPr="00621E87">
        <w:rPr>
          <w:rFonts w:asciiTheme="minorHAnsi" w:hAnsiTheme="minorHAnsi"/>
          <w:color w:val="000000" w:themeColor="text1"/>
          <w:kern w:val="1"/>
        </w:rPr>
        <w:t xml:space="preserve">social </w:t>
      </w:r>
      <w:r w:rsidR="008939C4" w:rsidRPr="00621E87">
        <w:rPr>
          <w:rFonts w:asciiTheme="minorHAnsi" w:hAnsiTheme="minorHAnsi"/>
          <w:color w:val="000000" w:themeColor="text1"/>
          <w:kern w:val="1"/>
        </w:rPr>
        <w:t>‘</w:t>
      </w:r>
      <w:r w:rsidR="006E2335" w:rsidRPr="00621E87">
        <w:rPr>
          <w:rFonts w:asciiTheme="minorHAnsi" w:hAnsiTheme="minorHAnsi"/>
          <w:color w:val="000000" w:themeColor="text1"/>
          <w:kern w:val="1"/>
        </w:rPr>
        <w:t>software’</w:t>
      </w:r>
      <w:r w:rsidR="007948D8" w:rsidRPr="00621E87">
        <w:rPr>
          <w:rFonts w:asciiTheme="minorHAnsi" w:hAnsiTheme="minorHAnsi"/>
          <w:color w:val="000000" w:themeColor="text1"/>
          <w:kern w:val="1"/>
        </w:rPr>
        <w:t xml:space="preserve"> </w:t>
      </w:r>
      <w:r w:rsidR="006E2335" w:rsidRPr="00621E87">
        <w:rPr>
          <w:rFonts w:asciiTheme="minorHAnsi" w:hAnsiTheme="minorHAnsi"/>
          <w:color w:val="000000" w:themeColor="text1"/>
        </w:rPr>
        <w:t xml:space="preserve">based </w:t>
      </w:r>
      <w:r w:rsidR="007948D8" w:rsidRPr="00621E87">
        <w:rPr>
          <w:rFonts w:asciiTheme="minorHAnsi" w:hAnsiTheme="minorHAnsi"/>
          <w:color w:val="000000" w:themeColor="text1"/>
        </w:rPr>
        <w:t xml:space="preserve">on </w:t>
      </w:r>
      <w:r w:rsidR="006E2335" w:rsidRPr="00621E87">
        <w:rPr>
          <w:rFonts w:asciiTheme="minorHAnsi" w:hAnsiTheme="minorHAnsi"/>
          <w:color w:val="000000" w:themeColor="text1"/>
        </w:rPr>
        <w:t>‘outward social markers, including their name, outward appearance, mannerism and dress’</w:t>
      </w:r>
      <w:r w:rsidR="00BE5C95" w:rsidRPr="00621E87">
        <w:rPr>
          <w:rFonts w:asciiTheme="minorHAnsi" w:hAnsiTheme="minorHAnsi"/>
          <w:color w:val="000000" w:themeColor="text1"/>
        </w:rPr>
        <w:t>, according to the</w:t>
      </w:r>
      <w:r w:rsidR="00F15311" w:rsidRPr="00621E87">
        <w:rPr>
          <w:rFonts w:asciiTheme="minorHAnsi" w:hAnsiTheme="minorHAnsi"/>
          <w:color w:val="000000" w:themeColor="text1"/>
        </w:rPr>
        <w:t xml:space="preserve"> </w:t>
      </w:r>
      <w:r w:rsidR="00F15311" w:rsidRPr="00621E87">
        <w:rPr>
          <w:rFonts w:asciiTheme="minorHAnsi" w:hAnsiTheme="minorHAnsi"/>
          <w:i/>
          <w:color w:val="000000" w:themeColor="text1"/>
        </w:rPr>
        <w:t>Australian Government Guidelines on the Recognition of Sex and Gender</w:t>
      </w:r>
      <w:r w:rsidR="005E358F" w:rsidRPr="00621E87">
        <w:rPr>
          <w:rFonts w:asciiTheme="minorHAnsi" w:hAnsiTheme="minorHAnsi"/>
          <w:color w:val="000000" w:themeColor="text1"/>
        </w:rPr>
        <w:t xml:space="preserve">, </w:t>
      </w:r>
      <w:r w:rsidR="00F15311" w:rsidRPr="00621E87">
        <w:rPr>
          <w:rFonts w:asciiTheme="minorHAnsi" w:hAnsiTheme="minorHAnsi"/>
          <w:color w:val="000000" w:themeColor="text1"/>
        </w:rPr>
        <w:t xml:space="preserve">which requires all official government </w:t>
      </w:r>
      <w:r w:rsidR="000852B7" w:rsidRPr="00621E87">
        <w:rPr>
          <w:rFonts w:asciiTheme="minorHAnsi" w:hAnsiTheme="minorHAnsi"/>
          <w:color w:val="000000" w:themeColor="text1"/>
        </w:rPr>
        <w:t>documents</w:t>
      </w:r>
      <w:r w:rsidR="005E358F" w:rsidRPr="00621E87">
        <w:rPr>
          <w:rFonts w:asciiTheme="minorHAnsi" w:hAnsiTheme="minorHAnsi"/>
          <w:color w:val="000000" w:themeColor="text1"/>
        </w:rPr>
        <w:t xml:space="preserve"> like passports</w:t>
      </w:r>
      <w:r w:rsidR="00396387" w:rsidRPr="00621E87">
        <w:rPr>
          <w:rFonts w:asciiTheme="minorHAnsi" w:hAnsiTheme="minorHAnsi"/>
          <w:color w:val="000000" w:themeColor="text1"/>
        </w:rPr>
        <w:t>, taxation and Medicare forms</w:t>
      </w:r>
      <w:r w:rsidR="00F15311" w:rsidRPr="00621E87">
        <w:rPr>
          <w:rFonts w:asciiTheme="minorHAnsi" w:hAnsiTheme="minorHAnsi"/>
          <w:color w:val="000000" w:themeColor="text1"/>
        </w:rPr>
        <w:t xml:space="preserve"> to </w:t>
      </w:r>
      <w:r w:rsidR="000852B7" w:rsidRPr="00621E87">
        <w:rPr>
          <w:rFonts w:asciiTheme="minorHAnsi" w:hAnsiTheme="minorHAnsi"/>
          <w:color w:val="000000" w:themeColor="text1"/>
        </w:rPr>
        <w:t>allow</w:t>
      </w:r>
      <w:r w:rsidR="00F15311" w:rsidRPr="00621E87">
        <w:rPr>
          <w:rFonts w:asciiTheme="minorHAnsi" w:hAnsiTheme="minorHAnsi"/>
          <w:color w:val="000000" w:themeColor="text1"/>
        </w:rPr>
        <w:t xml:space="preserve"> a person to </w:t>
      </w:r>
      <w:r w:rsidR="000852B7" w:rsidRPr="00621E87">
        <w:rPr>
          <w:rFonts w:asciiTheme="minorHAnsi" w:hAnsiTheme="minorHAnsi"/>
          <w:color w:val="000000" w:themeColor="text1"/>
        </w:rPr>
        <w:t xml:space="preserve">legally </w:t>
      </w:r>
      <w:r w:rsidR="00FB70DB" w:rsidRPr="00621E87">
        <w:rPr>
          <w:rFonts w:asciiTheme="minorHAnsi" w:hAnsiTheme="minorHAnsi"/>
          <w:color w:val="000000" w:themeColor="text1"/>
        </w:rPr>
        <w:t>self-identify as</w:t>
      </w:r>
      <w:r w:rsidR="00F15311" w:rsidRPr="00621E87">
        <w:rPr>
          <w:rFonts w:asciiTheme="minorHAnsi" w:hAnsiTheme="minorHAnsi"/>
          <w:color w:val="000000" w:themeColor="text1"/>
        </w:rPr>
        <w:t xml:space="preserve"> Male, or Female, or X(Indeterminate, Unspecified, Intersex).</w:t>
      </w:r>
      <w:r w:rsidR="00EE3BD7" w:rsidRPr="00621E87">
        <w:rPr>
          <w:rStyle w:val="FootnoteReference"/>
          <w:rFonts w:asciiTheme="minorHAnsi" w:hAnsiTheme="minorHAnsi"/>
          <w:color w:val="000000" w:themeColor="text1"/>
        </w:rPr>
        <w:footnoteReference w:id="4"/>
      </w:r>
    </w:p>
    <w:p w14:paraId="443AB787" w14:textId="2970DEF6" w:rsidR="006E2335" w:rsidRPr="00621E87" w:rsidRDefault="00465875" w:rsidP="009B0CDA">
      <w:pPr>
        <w:spacing w:after="120"/>
        <w:rPr>
          <w:rFonts w:asciiTheme="minorHAnsi" w:hAnsiTheme="minorHAnsi"/>
          <w:color w:val="000000" w:themeColor="text1"/>
          <w:lang w:val="en-US"/>
        </w:rPr>
      </w:pPr>
      <w:r>
        <w:rPr>
          <w:rFonts w:asciiTheme="minorHAnsi" w:hAnsiTheme="minorHAnsi"/>
          <w:color w:val="000000" w:themeColor="text1"/>
          <w:lang w:val="en-US"/>
        </w:rPr>
        <w:lastRenderedPageBreak/>
        <w:t>This</w:t>
      </w:r>
      <w:r w:rsidR="00FB01CE" w:rsidRPr="00621E87">
        <w:rPr>
          <w:rFonts w:asciiTheme="minorHAnsi" w:hAnsiTheme="minorHAnsi"/>
          <w:color w:val="000000" w:themeColor="text1"/>
          <w:lang w:val="en-US"/>
        </w:rPr>
        <w:t xml:space="preserve"> means </w:t>
      </w:r>
      <w:r w:rsidR="006E2335" w:rsidRPr="00621E87">
        <w:rPr>
          <w:rFonts w:asciiTheme="minorHAnsi" w:hAnsiTheme="minorHAnsi"/>
          <w:color w:val="000000" w:themeColor="text1"/>
          <w:lang w:val="en-US"/>
        </w:rPr>
        <w:t xml:space="preserve">a biological male </w:t>
      </w:r>
      <w:r w:rsidR="00142AA3" w:rsidRPr="00621E87">
        <w:rPr>
          <w:rFonts w:asciiTheme="minorHAnsi" w:hAnsiTheme="minorHAnsi"/>
          <w:color w:val="000000" w:themeColor="text1"/>
          <w:lang w:val="en-US"/>
        </w:rPr>
        <w:t>can</w:t>
      </w:r>
      <w:r w:rsidR="006E2335" w:rsidRPr="00621E87">
        <w:rPr>
          <w:rFonts w:asciiTheme="minorHAnsi" w:hAnsiTheme="minorHAnsi"/>
          <w:color w:val="000000" w:themeColor="text1"/>
          <w:lang w:val="en-US"/>
        </w:rPr>
        <w:t xml:space="preserve"> self-identify and be a female</w:t>
      </w:r>
      <w:r w:rsidR="00A75399" w:rsidRPr="00621E87">
        <w:rPr>
          <w:rFonts w:asciiTheme="minorHAnsi" w:hAnsiTheme="minorHAnsi"/>
          <w:color w:val="000000" w:themeColor="text1"/>
          <w:lang w:val="en-US"/>
        </w:rPr>
        <w:t xml:space="preserve">, or </w:t>
      </w:r>
      <w:r w:rsidR="006E2335" w:rsidRPr="00621E87">
        <w:rPr>
          <w:rFonts w:asciiTheme="minorHAnsi" w:hAnsiTheme="minorHAnsi"/>
          <w:color w:val="000000" w:themeColor="text1"/>
          <w:lang w:val="en-US"/>
        </w:rPr>
        <w:t>a person can identify:</w:t>
      </w:r>
    </w:p>
    <w:p w14:paraId="6A8B8FC9" w14:textId="5199CA6E" w:rsidR="006E2335" w:rsidRPr="00621E87" w:rsidRDefault="006E2335" w:rsidP="009B0CDA">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contextualSpacing w:val="0"/>
        <w:rPr>
          <w:rFonts w:cs="Times New Roman"/>
          <w:color w:val="000000" w:themeColor="text1"/>
        </w:rPr>
      </w:pPr>
      <w:r w:rsidRPr="00621E87">
        <w:rPr>
          <w:rFonts w:cs="Times New Roman"/>
          <w:color w:val="000000" w:themeColor="text1"/>
        </w:rPr>
        <w:t xml:space="preserve">at a point on a spectrum of between 100 per cent male and 100 per cent female – </w:t>
      </w:r>
      <w:r w:rsidR="003468D4" w:rsidRPr="00621E87">
        <w:rPr>
          <w:rFonts w:cs="Times New Roman"/>
          <w:color w:val="000000" w:themeColor="text1"/>
        </w:rPr>
        <w:t>I can</w:t>
      </w:r>
      <w:r w:rsidRPr="00621E87">
        <w:rPr>
          <w:rFonts w:cs="Times New Roman"/>
          <w:color w:val="000000" w:themeColor="text1"/>
        </w:rPr>
        <w:t xml:space="preserve"> </w:t>
      </w:r>
      <w:r w:rsidR="003468D4" w:rsidRPr="00621E87">
        <w:rPr>
          <w:rFonts w:cs="Times New Roman"/>
          <w:color w:val="000000" w:themeColor="text1"/>
        </w:rPr>
        <w:t>be</w:t>
      </w:r>
      <w:r w:rsidRPr="00621E87">
        <w:rPr>
          <w:rFonts w:cs="Times New Roman"/>
          <w:color w:val="000000" w:themeColor="text1"/>
        </w:rPr>
        <w:t xml:space="preserve"> 81 per cent male and 19 per cent female;</w:t>
      </w:r>
    </w:p>
    <w:p w14:paraId="0717F5FA" w14:textId="384ADD17" w:rsidR="006E2335" w:rsidRPr="00621E87" w:rsidRDefault="006E2335" w:rsidP="009B0CDA">
      <w:pPr>
        <w:pStyle w:val="ListParagraph"/>
        <w:numPr>
          <w:ilvl w:val="0"/>
          <w:numId w:val="1"/>
        </w:numPr>
        <w:autoSpaceDE w:val="0"/>
        <w:autoSpaceDN w:val="0"/>
        <w:adjustRightInd w:val="0"/>
        <w:spacing w:after="120"/>
        <w:ind w:left="567"/>
        <w:contextualSpacing w:val="0"/>
        <w:rPr>
          <w:rFonts w:cs="Times New Roman"/>
          <w:color w:val="000000" w:themeColor="text1"/>
        </w:rPr>
      </w:pPr>
      <w:r w:rsidRPr="00621E87">
        <w:rPr>
          <w:rFonts w:cs="Times New Roman"/>
          <w:color w:val="000000" w:themeColor="text1"/>
        </w:rPr>
        <w:t>as</w:t>
      </w:r>
      <w:r w:rsidR="00DC220A" w:rsidRPr="00621E87">
        <w:rPr>
          <w:rFonts w:cs="Times New Roman"/>
          <w:color w:val="000000" w:themeColor="text1"/>
        </w:rPr>
        <w:t xml:space="preserve"> non-</w:t>
      </w:r>
      <w:r w:rsidRPr="00621E87">
        <w:rPr>
          <w:rFonts w:cs="Times New Roman"/>
          <w:color w:val="000000" w:themeColor="text1"/>
        </w:rPr>
        <w:t xml:space="preserve">binary, that is, identifying as </w:t>
      </w:r>
      <w:r w:rsidR="002146EC" w:rsidRPr="00621E87">
        <w:rPr>
          <w:rFonts w:cs="Times New Roman"/>
          <w:color w:val="000000" w:themeColor="text1"/>
        </w:rPr>
        <w:t xml:space="preserve">any of the 58 Facebook genders – </w:t>
      </w:r>
      <w:r w:rsidRPr="00621E87">
        <w:rPr>
          <w:rFonts w:cs="Times New Roman"/>
          <w:color w:val="000000" w:themeColor="text1"/>
        </w:rPr>
        <w:t>pangender, androgynous, bigender, gender questioning, gender queer, gender variant, other, two-spirit, etc</w:t>
      </w:r>
      <w:r w:rsidR="002146EC" w:rsidRPr="00621E87">
        <w:rPr>
          <w:rFonts w:cs="Times New Roman"/>
          <w:color w:val="000000" w:themeColor="text1"/>
        </w:rPr>
        <w:t xml:space="preserve"> </w:t>
      </w:r>
      <w:r w:rsidRPr="00621E87">
        <w:rPr>
          <w:rFonts w:cs="Times New Roman"/>
          <w:color w:val="000000" w:themeColor="text1"/>
        </w:rPr>
        <w:t>;</w:t>
      </w:r>
      <w:r w:rsidRPr="00621E87">
        <w:rPr>
          <w:color w:val="000000" w:themeColor="text1"/>
          <w:vertAlign w:val="superscript"/>
        </w:rPr>
        <w:footnoteReference w:id="5"/>
      </w:r>
      <w:r w:rsidRPr="00621E87">
        <w:rPr>
          <w:rFonts w:cs="Times New Roman"/>
          <w:color w:val="000000" w:themeColor="text1"/>
        </w:rPr>
        <w:t xml:space="preserve"> or</w:t>
      </w:r>
    </w:p>
    <w:p w14:paraId="4D6C50A3" w14:textId="20CF3570" w:rsidR="003F182C" w:rsidRPr="00621E87" w:rsidRDefault="006E2335" w:rsidP="009B0CDA">
      <w:pPr>
        <w:pStyle w:val="ListParagraph"/>
        <w:numPr>
          <w:ilvl w:val="0"/>
          <w:numId w:val="1"/>
        </w:numPr>
        <w:spacing w:after="120"/>
        <w:ind w:left="567"/>
        <w:contextualSpacing w:val="0"/>
        <w:rPr>
          <w:color w:val="000000" w:themeColor="text1"/>
          <w:lang w:val="en-US"/>
        </w:rPr>
      </w:pPr>
      <w:r w:rsidRPr="00621E87">
        <w:rPr>
          <w:rFonts w:cs="Times New Roman"/>
          <w:color w:val="000000" w:themeColor="text1"/>
        </w:rPr>
        <w:t>as ‘genderless’ or ‘unspecified sex’, that is, escaping escape sex and gender categories.</w:t>
      </w:r>
      <w:r w:rsidRPr="00621E87">
        <w:rPr>
          <w:rStyle w:val="FootnoteReference"/>
          <w:rFonts w:cs="Times New Roman"/>
          <w:color w:val="000000" w:themeColor="text1"/>
        </w:rPr>
        <w:footnoteReference w:id="6"/>
      </w:r>
      <w:r w:rsidRPr="00621E87">
        <w:rPr>
          <w:rFonts w:cs="Times New Roman"/>
          <w:color w:val="000000" w:themeColor="text1"/>
          <w:vertAlign w:val="superscript"/>
        </w:rPr>
        <w:t>,</w:t>
      </w:r>
      <w:r w:rsidRPr="00621E87">
        <w:rPr>
          <w:rStyle w:val="FootnoteReference"/>
          <w:rFonts w:cs="Times New Roman"/>
          <w:color w:val="000000" w:themeColor="text1"/>
        </w:rPr>
        <w:footnoteReference w:id="7"/>
      </w:r>
    </w:p>
    <w:p w14:paraId="75E03FAA" w14:textId="1FB39060" w:rsidR="00DC220A" w:rsidRPr="00621E87" w:rsidRDefault="003F182C" w:rsidP="009B0CDA">
      <w:pPr>
        <w:spacing w:after="120"/>
        <w:rPr>
          <w:rFonts w:asciiTheme="minorHAnsi" w:hAnsiTheme="minorHAnsi"/>
          <w:color w:val="000000" w:themeColor="text1"/>
          <w:lang w:val="en-US"/>
        </w:rPr>
      </w:pPr>
      <w:r w:rsidRPr="00621E87">
        <w:rPr>
          <w:rFonts w:asciiTheme="minorHAnsi" w:hAnsiTheme="minorHAnsi"/>
          <w:color w:val="000000" w:themeColor="text1"/>
        </w:rPr>
        <w:t>E</w:t>
      </w:r>
      <w:r w:rsidR="00DC220A" w:rsidRPr="00621E87">
        <w:rPr>
          <w:rFonts w:asciiTheme="minorHAnsi" w:hAnsiTheme="minorHAnsi"/>
          <w:color w:val="000000" w:themeColor="text1"/>
        </w:rPr>
        <w:t>ve</w:t>
      </w:r>
      <w:r w:rsidRPr="00621E87">
        <w:rPr>
          <w:rFonts w:asciiTheme="minorHAnsi" w:hAnsiTheme="minorHAnsi"/>
          <w:color w:val="000000" w:themeColor="text1"/>
        </w:rPr>
        <w:t>r</w:t>
      </w:r>
      <w:r w:rsidR="00DC220A" w:rsidRPr="00621E87">
        <w:rPr>
          <w:rFonts w:asciiTheme="minorHAnsi" w:hAnsiTheme="minorHAnsi"/>
          <w:color w:val="000000" w:themeColor="text1"/>
        </w:rPr>
        <w:t xml:space="preserve">yone </w:t>
      </w:r>
      <w:r w:rsidRPr="00621E87">
        <w:rPr>
          <w:rFonts w:asciiTheme="minorHAnsi" w:hAnsiTheme="minorHAnsi"/>
          <w:color w:val="000000" w:themeColor="text1"/>
        </w:rPr>
        <w:t xml:space="preserve">can have </w:t>
      </w:r>
      <w:r w:rsidR="00DC220A" w:rsidRPr="00621E87">
        <w:rPr>
          <w:rFonts w:asciiTheme="minorHAnsi" w:hAnsiTheme="minorHAnsi"/>
          <w:color w:val="000000" w:themeColor="text1"/>
        </w:rPr>
        <w:t>own unique gender identity.</w:t>
      </w:r>
    </w:p>
    <w:p w14:paraId="540447D0" w14:textId="13587379" w:rsidR="006E2335" w:rsidRPr="00621E87" w:rsidRDefault="00534101" w:rsidP="009B0CDA">
      <w:pPr>
        <w:spacing w:after="120"/>
        <w:rPr>
          <w:rFonts w:asciiTheme="minorHAnsi" w:hAnsiTheme="minorHAnsi"/>
          <w:color w:val="000000" w:themeColor="text1"/>
          <w:lang w:val="en-US"/>
        </w:rPr>
      </w:pPr>
      <w:r w:rsidRPr="00621E87">
        <w:rPr>
          <w:rFonts w:asciiTheme="minorHAnsi" w:hAnsiTheme="minorHAnsi"/>
          <w:color w:val="000000" w:themeColor="text1"/>
          <w:lang w:val="en-US"/>
        </w:rPr>
        <w:t>Disturbingly</w:t>
      </w:r>
      <w:r w:rsidR="006E2335" w:rsidRPr="00621E87">
        <w:rPr>
          <w:rFonts w:asciiTheme="minorHAnsi" w:hAnsiTheme="minorHAnsi"/>
          <w:color w:val="000000" w:themeColor="text1"/>
          <w:lang w:val="en-US"/>
        </w:rPr>
        <w:t xml:space="preserve">, </w:t>
      </w:r>
      <w:r w:rsidR="002800B0" w:rsidRPr="00621E87">
        <w:rPr>
          <w:rFonts w:asciiTheme="minorHAnsi" w:hAnsiTheme="minorHAnsi"/>
          <w:color w:val="000000" w:themeColor="text1"/>
          <w:lang w:val="en-US"/>
        </w:rPr>
        <w:t xml:space="preserve">as </w:t>
      </w:r>
      <w:r w:rsidR="0099510C" w:rsidRPr="00621E87">
        <w:rPr>
          <w:rFonts w:asciiTheme="minorHAnsi" w:hAnsiTheme="minorHAnsi"/>
          <w:color w:val="000000" w:themeColor="text1"/>
          <w:lang w:val="en-US"/>
        </w:rPr>
        <w:t>Foucaul</w:t>
      </w:r>
      <w:r w:rsidR="006E2335" w:rsidRPr="00621E87">
        <w:rPr>
          <w:rFonts w:asciiTheme="minorHAnsi" w:hAnsiTheme="minorHAnsi"/>
          <w:color w:val="000000" w:themeColor="text1"/>
          <w:lang w:val="en-US"/>
        </w:rPr>
        <w:t xml:space="preserve">t’s theory also allows a person to identity </w:t>
      </w:r>
      <w:r w:rsidR="002800B0" w:rsidRPr="00621E87">
        <w:rPr>
          <w:rFonts w:asciiTheme="minorHAnsi" w:hAnsiTheme="minorHAnsi"/>
          <w:color w:val="000000" w:themeColor="text1"/>
          <w:lang w:val="en-US"/>
        </w:rPr>
        <w:t>as a rabbit, d</w:t>
      </w:r>
      <w:r w:rsidR="006E2335" w:rsidRPr="00621E87">
        <w:rPr>
          <w:rFonts w:asciiTheme="minorHAnsi" w:hAnsiTheme="minorHAnsi"/>
          <w:color w:val="000000" w:themeColor="text1"/>
          <w:lang w:val="en-US"/>
        </w:rPr>
        <w:t xml:space="preserve">oes such a ‘person’ only have </w:t>
      </w:r>
      <w:r w:rsidR="002800B0" w:rsidRPr="00621E87">
        <w:rPr>
          <w:rFonts w:asciiTheme="minorHAnsi" w:hAnsiTheme="minorHAnsi"/>
          <w:color w:val="000000" w:themeColor="text1"/>
          <w:lang w:val="en-US"/>
        </w:rPr>
        <w:t>animal</w:t>
      </w:r>
      <w:r w:rsidR="006E2335" w:rsidRPr="00621E87">
        <w:rPr>
          <w:rFonts w:asciiTheme="minorHAnsi" w:hAnsiTheme="minorHAnsi"/>
          <w:color w:val="000000" w:themeColor="text1"/>
          <w:lang w:val="en-US"/>
        </w:rPr>
        <w:t xml:space="preserve"> rights? </w:t>
      </w:r>
      <w:r w:rsidR="001F4682" w:rsidRPr="00621E87">
        <w:rPr>
          <w:rFonts w:asciiTheme="minorHAnsi" w:hAnsiTheme="minorHAnsi"/>
          <w:color w:val="000000" w:themeColor="text1"/>
          <w:lang w:val="en-US"/>
        </w:rPr>
        <w:t>Or if a person can</w:t>
      </w:r>
      <w:r w:rsidR="006E2335" w:rsidRPr="00621E87">
        <w:rPr>
          <w:rFonts w:asciiTheme="minorHAnsi" w:hAnsiTheme="minorHAnsi"/>
          <w:color w:val="000000" w:themeColor="text1"/>
          <w:lang w:val="en-US"/>
        </w:rPr>
        <w:t xml:space="preserve"> identify as supra-human</w:t>
      </w:r>
      <w:r w:rsidR="006C58C7" w:rsidRPr="00621E87">
        <w:rPr>
          <w:rFonts w:asciiTheme="minorHAnsi" w:hAnsiTheme="minorHAnsi"/>
          <w:color w:val="000000" w:themeColor="text1"/>
          <w:lang w:val="en-US"/>
        </w:rPr>
        <w:t>, d</w:t>
      </w:r>
      <w:r w:rsidR="006E2335" w:rsidRPr="00621E87">
        <w:rPr>
          <w:rFonts w:asciiTheme="minorHAnsi" w:hAnsiTheme="minorHAnsi"/>
          <w:color w:val="000000" w:themeColor="text1"/>
          <w:lang w:val="en-US"/>
        </w:rPr>
        <w:t xml:space="preserve">oes </w:t>
      </w:r>
      <w:r w:rsidR="006E1A1E" w:rsidRPr="00621E87">
        <w:rPr>
          <w:rFonts w:asciiTheme="minorHAnsi" w:hAnsiTheme="minorHAnsi"/>
          <w:color w:val="000000" w:themeColor="text1"/>
          <w:lang w:val="en-US"/>
        </w:rPr>
        <w:t xml:space="preserve">this mean </w:t>
      </w:r>
      <w:r w:rsidR="00CE1C4E" w:rsidRPr="00621E87">
        <w:rPr>
          <w:rFonts w:asciiTheme="minorHAnsi" w:hAnsiTheme="minorHAnsi"/>
          <w:color w:val="000000" w:themeColor="text1"/>
          <w:lang w:val="en-US"/>
        </w:rPr>
        <w:t>that transhumans will have</w:t>
      </w:r>
      <w:r w:rsidR="006E2335" w:rsidRPr="00621E87">
        <w:rPr>
          <w:rFonts w:asciiTheme="minorHAnsi" w:hAnsiTheme="minorHAnsi"/>
          <w:color w:val="000000" w:themeColor="text1"/>
          <w:lang w:val="en-US"/>
        </w:rPr>
        <w:t xml:space="preserve"> supra-human rights and </w:t>
      </w:r>
      <w:r w:rsidR="006C58C7" w:rsidRPr="00621E87">
        <w:rPr>
          <w:rFonts w:asciiTheme="minorHAnsi" w:hAnsiTheme="minorHAnsi"/>
          <w:color w:val="000000" w:themeColor="text1"/>
          <w:lang w:val="en-US"/>
        </w:rPr>
        <w:t>be more equal than others</w:t>
      </w:r>
      <w:r w:rsidR="006E2335" w:rsidRPr="00621E87">
        <w:rPr>
          <w:rFonts w:asciiTheme="minorHAnsi" w:hAnsiTheme="minorHAnsi"/>
          <w:color w:val="000000" w:themeColor="text1"/>
          <w:lang w:val="en-US"/>
        </w:rPr>
        <w:t>?</w:t>
      </w:r>
      <w:r w:rsidR="001F4682" w:rsidRPr="00621E87">
        <w:rPr>
          <w:rFonts w:asciiTheme="minorHAnsi" w:hAnsiTheme="minorHAnsi"/>
          <w:color w:val="000000" w:themeColor="text1"/>
          <w:lang w:val="en-US"/>
        </w:rPr>
        <w:t xml:space="preserve"> </w:t>
      </w:r>
    </w:p>
    <w:p w14:paraId="4343D62C" w14:textId="6607520C" w:rsidR="006E2335" w:rsidRPr="00621E87" w:rsidRDefault="00C21BD1" w:rsidP="009B0CDA">
      <w:pPr>
        <w:spacing w:after="120"/>
        <w:rPr>
          <w:rFonts w:asciiTheme="minorHAnsi" w:hAnsiTheme="minorHAnsi"/>
          <w:color w:val="000000" w:themeColor="text1"/>
          <w:lang w:val="en-US"/>
        </w:rPr>
      </w:pPr>
      <w:r w:rsidRPr="00621E87">
        <w:rPr>
          <w:rFonts w:asciiTheme="minorHAnsi" w:hAnsiTheme="minorHAnsi"/>
          <w:color w:val="000000" w:themeColor="text1"/>
          <w:lang w:val="en-US"/>
        </w:rPr>
        <w:t>Queer/transgender</w:t>
      </w:r>
      <w:r w:rsidR="00160491" w:rsidRPr="00621E87">
        <w:rPr>
          <w:rFonts w:asciiTheme="minorHAnsi" w:hAnsiTheme="minorHAnsi"/>
          <w:color w:val="000000" w:themeColor="text1"/>
          <w:lang w:val="en-US"/>
        </w:rPr>
        <w:t xml:space="preserve"> r</w:t>
      </w:r>
      <w:r w:rsidR="00A607F1" w:rsidRPr="00621E87">
        <w:rPr>
          <w:rFonts w:asciiTheme="minorHAnsi" w:hAnsiTheme="minorHAnsi"/>
          <w:color w:val="000000" w:themeColor="text1"/>
          <w:lang w:val="en-US"/>
        </w:rPr>
        <w:t>ejection of a</w:t>
      </w:r>
      <w:r w:rsidR="006E2335" w:rsidRPr="00621E87">
        <w:rPr>
          <w:rFonts w:asciiTheme="minorHAnsi" w:hAnsiTheme="minorHAnsi"/>
          <w:color w:val="000000" w:themeColor="text1"/>
          <w:lang w:val="en-US"/>
        </w:rPr>
        <w:t xml:space="preserve"> common, universal, innate biological, metaphysical or spiritual human </w:t>
      </w:r>
      <w:r w:rsidR="00CE1C4E" w:rsidRPr="00621E87">
        <w:rPr>
          <w:rFonts w:asciiTheme="minorHAnsi" w:hAnsiTheme="minorHAnsi"/>
          <w:color w:val="000000" w:themeColor="text1"/>
          <w:lang w:val="en-US"/>
        </w:rPr>
        <w:t xml:space="preserve">essence, collapses the </w:t>
      </w:r>
      <w:r w:rsidR="00EC7432" w:rsidRPr="00621E87">
        <w:rPr>
          <w:rFonts w:asciiTheme="minorHAnsi" w:hAnsiTheme="minorHAnsi"/>
          <w:color w:val="000000" w:themeColor="text1"/>
          <w:lang w:val="en-US"/>
        </w:rPr>
        <w:t xml:space="preserve">meaning and </w:t>
      </w:r>
      <w:r w:rsidR="00CE1C4E" w:rsidRPr="00621E87">
        <w:rPr>
          <w:rFonts w:asciiTheme="minorHAnsi" w:hAnsiTheme="minorHAnsi"/>
          <w:color w:val="000000" w:themeColor="text1"/>
          <w:lang w:val="en-US"/>
        </w:rPr>
        <w:t>purpose of the Universal Declaration of Human Rights.</w:t>
      </w:r>
      <w:r w:rsidR="0062033D" w:rsidRPr="00621E87">
        <w:rPr>
          <w:rFonts w:asciiTheme="minorHAnsi" w:hAnsiTheme="minorHAnsi"/>
          <w:color w:val="000000" w:themeColor="text1"/>
          <w:lang w:val="en-US"/>
        </w:rPr>
        <w:t xml:space="preserve"> </w:t>
      </w:r>
    </w:p>
    <w:p w14:paraId="61F61253" w14:textId="064EBDA8" w:rsidR="003C0AC3" w:rsidRPr="00621E87" w:rsidRDefault="004A5625" w:rsidP="009B0CDA">
      <w:pPr>
        <w:spacing w:after="120"/>
        <w:rPr>
          <w:rFonts w:asciiTheme="minorHAnsi" w:hAnsiTheme="minorHAnsi" w:cs="Big Caslon Medium"/>
          <w:color w:val="000000" w:themeColor="text1"/>
        </w:rPr>
      </w:pPr>
      <w:r w:rsidRPr="00621E87">
        <w:rPr>
          <w:rFonts w:asciiTheme="minorHAnsi" w:hAnsiTheme="minorHAnsi"/>
          <w:color w:val="000000" w:themeColor="text1"/>
        </w:rPr>
        <w:t>This</w:t>
      </w:r>
      <w:r w:rsidR="00227B5F" w:rsidRPr="00621E87">
        <w:rPr>
          <w:rFonts w:asciiTheme="minorHAnsi" w:hAnsiTheme="minorHAnsi"/>
          <w:color w:val="000000" w:themeColor="text1"/>
        </w:rPr>
        <w:t xml:space="preserve"> transgender world view</w:t>
      </w:r>
      <w:r w:rsidR="006E2335" w:rsidRPr="00621E87">
        <w:rPr>
          <w:rFonts w:asciiTheme="minorHAnsi" w:hAnsiTheme="minorHAnsi"/>
          <w:color w:val="000000" w:themeColor="text1"/>
        </w:rPr>
        <w:t xml:space="preserve"> </w:t>
      </w:r>
      <w:r w:rsidR="009D50AE" w:rsidRPr="00621E87">
        <w:rPr>
          <w:rFonts w:asciiTheme="minorHAnsi" w:hAnsiTheme="minorHAnsi"/>
          <w:color w:val="000000" w:themeColor="text1"/>
        </w:rPr>
        <w:t>conflict</w:t>
      </w:r>
      <w:r w:rsidRPr="00621E87">
        <w:rPr>
          <w:rFonts w:asciiTheme="minorHAnsi" w:hAnsiTheme="minorHAnsi"/>
          <w:color w:val="000000" w:themeColor="text1"/>
        </w:rPr>
        <w:t xml:space="preserve">s </w:t>
      </w:r>
      <w:r w:rsidR="006E2335" w:rsidRPr="00621E87">
        <w:rPr>
          <w:rFonts w:asciiTheme="minorHAnsi" w:hAnsiTheme="minorHAnsi"/>
          <w:color w:val="000000" w:themeColor="text1"/>
        </w:rPr>
        <w:t xml:space="preserve">with </w:t>
      </w:r>
      <w:r w:rsidR="00227B5F" w:rsidRPr="00621E87">
        <w:rPr>
          <w:rFonts w:asciiTheme="minorHAnsi" w:hAnsiTheme="minorHAnsi" w:cs="Big Caslon Medium"/>
          <w:color w:val="000000" w:themeColor="text1"/>
        </w:rPr>
        <w:t>biological world view</w:t>
      </w:r>
      <w:r w:rsidRPr="00621E87">
        <w:rPr>
          <w:rFonts w:asciiTheme="minorHAnsi" w:hAnsiTheme="minorHAnsi" w:cs="Big Caslon Medium"/>
          <w:color w:val="000000" w:themeColor="text1"/>
        </w:rPr>
        <w:t xml:space="preserve">, </w:t>
      </w:r>
      <w:r w:rsidR="00227B5F" w:rsidRPr="00621E87">
        <w:rPr>
          <w:rFonts w:asciiTheme="minorHAnsi" w:hAnsiTheme="minorHAnsi" w:cs="Big Caslon Medium"/>
          <w:color w:val="000000" w:themeColor="text1"/>
        </w:rPr>
        <w:t>termed</w:t>
      </w:r>
      <w:r w:rsidR="006E2335" w:rsidRPr="00621E87">
        <w:rPr>
          <w:rFonts w:asciiTheme="minorHAnsi" w:hAnsiTheme="minorHAnsi" w:cs="Big Caslon Medium"/>
          <w:color w:val="000000" w:themeColor="text1"/>
        </w:rPr>
        <w:t xml:space="preserve"> ‘dynamic unity’ (or ‘</w:t>
      </w:r>
      <w:r w:rsidR="000932E9" w:rsidRPr="00621E87">
        <w:rPr>
          <w:rFonts w:asciiTheme="minorHAnsi" w:hAnsiTheme="minorHAnsi" w:cs="Big Caslon Medium"/>
          <w:color w:val="000000" w:themeColor="text1"/>
        </w:rPr>
        <w:t>hylomorphism</w:t>
      </w:r>
      <w:r w:rsidR="006E2335" w:rsidRPr="00621E87">
        <w:rPr>
          <w:rFonts w:asciiTheme="minorHAnsi" w:hAnsiTheme="minorHAnsi" w:cs="Big Caslon Medium"/>
          <w:color w:val="000000" w:themeColor="text1"/>
        </w:rPr>
        <w:t>’)</w:t>
      </w:r>
      <w:r w:rsidR="00DB32B4" w:rsidRPr="00621E87">
        <w:rPr>
          <w:rFonts w:asciiTheme="minorHAnsi" w:hAnsiTheme="minorHAnsi" w:cs="Big Caslon Medium"/>
          <w:color w:val="000000" w:themeColor="text1"/>
        </w:rPr>
        <w:t>. It takes as</w:t>
      </w:r>
      <w:r w:rsidR="000932E9" w:rsidRPr="00621E87">
        <w:rPr>
          <w:rFonts w:asciiTheme="minorHAnsi" w:hAnsiTheme="minorHAnsi" w:cs="Big Caslon Medium"/>
          <w:color w:val="000000" w:themeColor="text1"/>
        </w:rPr>
        <w:t xml:space="preserve"> </w:t>
      </w:r>
      <w:r w:rsidR="006E2335" w:rsidRPr="00621E87">
        <w:rPr>
          <w:rFonts w:asciiTheme="minorHAnsi" w:hAnsiTheme="minorHAnsi" w:cs="Big Caslon Medium"/>
          <w:color w:val="000000" w:themeColor="text1"/>
        </w:rPr>
        <w:t xml:space="preserve">self-evident the mind and </w:t>
      </w:r>
      <w:r w:rsidR="008D5327" w:rsidRPr="00621E87">
        <w:rPr>
          <w:rFonts w:asciiTheme="minorHAnsi" w:hAnsiTheme="minorHAnsi" w:cs="Big Caslon Medium"/>
          <w:color w:val="000000" w:themeColor="text1"/>
        </w:rPr>
        <w:t>body operating</w:t>
      </w:r>
      <w:r w:rsidR="006E2335" w:rsidRPr="00621E87">
        <w:rPr>
          <w:rFonts w:asciiTheme="minorHAnsi" w:hAnsiTheme="minorHAnsi" w:cs="Big Caslon Medium"/>
          <w:color w:val="000000" w:themeColor="text1"/>
        </w:rPr>
        <w:t xml:space="preserve"> as an integrated whole, just as Aristotle says, the wax of a candle and its shape are one</w:t>
      </w:r>
      <w:r w:rsidR="006E2335" w:rsidRPr="00621E87">
        <w:rPr>
          <w:rStyle w:val="FootnoteReference"/>
          <w:rFonts w:asciiTheme="minorHAnsi" w:hAnsiTheme="minorHAnsi" w:cs="Big Caslon Medium"/>
          <w:color w:val="000000" w:themeColor="text1"/>
        </w:rPr>
        <w:footnoteReference w:id="8"/>
      </w:r>
      <w:r w:rsidR="006E2335" w:rsidRPr="00621E87">
        <w:rPr>
          <w:rFonts w:asciiTheme="minorHAnsi" w:hAnsiTheme="minorHAnsi" w:cs="Big Caslon Medium"/>
          <w:color w:val="000000" w:themeColor="text1"/>
        </w:rPr>
        <w:t>.</w:t>
      </w:r>
      <w:r w:rsidR="003C0AC3" w:rsidRPr="00621E87">
        <w:rPr>
          <w:rFonts w:asciiTheme="minorHAnsi" w:hAnsiTheme="minorHAnsi" w:cs="Big Caslon Medium"/>
          <w:color w:val="000000" w:themeColor="text1"/>
        </w:rPr>
        <w:t xml:space="preserve"> This understanding of a common, universal hu</w:t>
      </w:r>
      <w:r w:rsidR="00DF5768">
        <w:rPr>
          <w:rFonts w:asciiTheme="minorHAnsi" w:hAnsiTheme="minorHAnsi" w:cs="Big Caslon Medium"/>
          <w:color w:val="000000" w:themeColor="text1"/>
        </w:rPr>
        <w:t xml:space="preserve"> </w:t>
      </w:r>
      <w:r w:rsidR="003C0AC3" w:rsidRPr="00621E87">
        <w:rPr>
          <w:rFonts w:asciiTheme="minorHAnsi" w:hAnsiTheme="minorHAnsi" w:cs="Big Caslon Medium"/>
          <w:color w:val="000000" w:themeColor="text1"/>
        </w:rPr>
        <w:t>man nature says that binary, biological sex is self-evident and defi</w:t>
      </w:r>
      <w:r w:rsidR="00DB32B4" w:rsidRPr="00621E87">
        <w:rPr>
          <w:rFonts w:asciiTheme="minorHAnsi" w:hAnsiTheme="minorHAnsi" w:cs="Big Caslon Medium"/>
          <w:color w:val="000000" w:themeColor="text1"/>
        </w:rPr>
        <w:t>n</w:t>
      </w:r>
      <w:r w:rsidR="003C0AC3" w:rsidRPr="00621E87">
        <w:rPr>
          <w:rFonts w:asciiTheme="minorHAnsi" w:hAnsiTheme="minorHAnsi" w:cs="Big Caslon Medium"/>
          <w:color w:val="000000" w:themeColor="text1"/>
        </w:rPr>
        <w:t>ed by</w:t>
      </w:r>
      <w:r w:rsidR="005D0D1D" w:rsidRPr="00621E87">
        <w:rPr>
          <w:rFonts w:asciiTheme="minorHAnsi" w:hAnsiTheme="minorHAnsi" w:cs="Big Caslon Medium"/>
          <w:color w:val="000000" w:themeColor="text1"/>
        </w:rPr>
        <w:t xml:space="preserve"> natural</w:t>
      </w:r>
      <w:r w:rsidR="003C0AC3" w:rsidRPr="00621E87">
        <w:rPr>
          <w:rFonts w:asciiTheme="minorHAnsi" w:hAnsiTheme="minorHAnsi" w:cs="Big Caslon Medium"/>
          <w:color w:val="000000" w:themeColor="text1"/>
        </w:rPr>
        <w:t xml:space="preserve"> male and female reproductive functions</w:t>
      </w:r>
      <w:r w:rsidR="00B41FE6" w:rsidRPr="00621E87">
        <w:rPr>
          <w:rFonts w:asciiTheme="minorHAnsi" w:hAnsiTheme="minorHAnsi" w:cs="Big Caslon Medium"/>
          <w:color w:val="000000" w:themeColor="text1"/>
        </w:rPr>
        <w:t xml:space="preserve"> only</w:t>
      </w:r>
      <w:r w:rsidR="008E7F14" w:rsidRPr="00621E87">
        <w:rPr>
          <w:rFonts w:asciiTheme="minorHAnsi" w:hAnsiTheme="minorHAnsi" w:cs="Big Caslon Medium"/>
          <w:color w:val="000000" w:themeColor="text1"/>
        </w:rPr>
        <w:t xml:space="preserve">, as </w:t>
      </w:r>
      <w:r w:rsidR="008E7F14" w:rsidRPr="00621E87">
        <w:rPr>
          <w:rFonts w:asciiTheme="minorHAnsi" w:hAnsiTheme="minorHAnsi"/>
          <w:color w:val="000000" w:themeColor="text1"/>
        </w:rPr>
        <w:t xml:space="preserve">Lawrence </w:t>
      </w:r>
      <w:r w:rsidR="008E7F14" w:rsidRPr="00621E87">
        <w:rPr>
          <w:rFonts w:asciiTheme="minorHAnsi" w:hAnsiTheme="minorHAnsi" w:cs="Big Caslon Medium"/>
          <w:color w:val="000000" w:themeColor="text1"/>
        </w:rPr>
        <w:t xml:space="preserve">Mayer and Paul McHugh say in their </w:t>
      </w:r>
      <w:r w:rsidR="008E7F14" w:rsidRPr="00621E87">
        <w:rPr>
          <w:rFonts w:asciiTheme="minorHAnsi" w:hAnsiTheme="minorHAnsi"/>
          <w:color w:val="000000" w:themeColor="text1"/>
        </w:rPr>
        <w:t xml:space="preserve">landmark </w:t>
      </w:r>
      <w:r w:rsidR="00E15E01" w:rsidRPr="00621E87">
        <w:rPr>
          <w:rFonts w:asciiTheme="minorHAnsi" w:hAnsiTheme="minorHAnsi"/>
          <w:color w:val="000000" w:themeColor="text1"/>
        </w:rPr>
        <w:t xml:space="preserve">2016 </w:t>
      </w:r>
      <w:r w:rsidR="008E7F14" w:rsidRPr="00621E87">
        <w:rPr>
          <w:rFonts w:asciiTheme="minorHAnsi" w:hAnsiTheme="minorHAnsi"/>
          <w:color w:val="000000" w:themeColor="text1"/>
        </w:rPr>
        <w:t xml:space="preserve">research paper, </w:t>
      </w:r>
      <w:r w:rsidR="008E7F14" w:rsidRPr="00621E87">
        <w:rPr>
          <w:rFonts w:asciiTheme="minorHAnsi" w:hAnsiTheme="minorHAnsi"/>
          <w:i/>
          <w:color w:val="000000" w:themeColor="text1"/>
        </w:rPr>
        <w:t>Sexuality and Gender: Findings from the Biological, Psychological, and Social Sciences</w:t>
      </w:r>
      <w:r w:rsidR="008E7F14" w:rsidRPr="00621E87">
        <w:rPr>
          <w:rFonts w:asciiTheme="minorHAnsi" w:hAnsiTheme="minorHAnsi"/>
          <w:color w:val="000000" w:themeColor="text1"/>
        </w:rPr>
        <w:t>.</w:t>
      </w:r>
      <w:r w:rsidR="008E7F14" w:rsidRPr="00621E87">
        <w:rPr>
          <w:rFonts w:asciiTheme="minorHAnsi" w:hAnsiTheme="minorHAnsi"/>
          <w:color w:val="000000" w:themeColor="text1"/>
          <w:vertAlign w:val="superscript"/>
        </w:rPr>
        <w:footnoteReference w:id="9"/>
      </w:r>
      <w:r w:rsidR="003C0AC3" w:rsidRPr="00621E87">
        <w:rPr>
          <w:rFonts w:asciiTheme="minorHAnsi" w:hAnsiTheme="minorHAnsi" w:cs="Big Caslon Medium"/>
          <w:color w:val="000000" w:themeColor="text1"/>
        </w:rPr>
        <w:t xml:space="preserve"> </w:t>
      </w:r>
      <w:r w:rsidR="00FD2A5D" w:rsidRPr="00621E87">
        <w:rPr>
          <w:rFonts w:asciiTheme="minorHAnsi" w:hAnsiTheme="minorHAnsi" w:cs="Big Caslon Medium"/>
          <w:color w:val="000000" w:themeColor="text1"/>
        </w:rPr>
        <w:t>The biological world view</w:t>
      </w:r>
      <w:r w:rsidR="003C0AC3" w:rsidRPr="00621E87">
        <w:rPr>
          <w:rFonts w:asciiTheme="minorHAnsi" w:hAnsiTheme="minorHAnsi" w:cs="Big Caslon Medium"/>
          <w:color w:val="000000" w:themeColor="text1"/>
        </w:rPr>
        <w:t xml:space="preserve"> </w:t>
      </w:r>
      <w:r w:rsidR="003F0ABD" w:rsidRPr="00621E87">
        <w:rPr>
          <w:rFonts w:asciiTheme="minorHAnsi" w:hAnsiTheme="minorHAnsi" w:cs="Big Caslon Medium"/>
          <w:color w:val="000000" w:themeColor="text1"/>
        </w:rPr>
        <w:t>says</w:t>
      </w:r>
      <w:r w:rsidR="003C0AC3" w:rsidRPr="00621E87">
        <w:rPr>
          <w:rFonts w:asciiTheme="minorHAnsi" w:hAnsiTheme="minorHAnsi" w:cs="Big Caslon Medium"/>
          <w:color w:val="000000" w:themeColor="text1"/>
        </w:rPr>
        <w:t xml:space="preserve"> conflicts between the mind and body – such as anorexia nervosa, body dysmorphic disorder, body integrity identity disorder and gender dyspho</w:t>
      </w:r>
      <w:r w:rsidR="003F0ABD" w:rsidRPr="00621E87">
        <w:rPr>
          <w:rFonts w:asciiTheme="minorHAnsi" w:hAnsiTheme="minorHAnsi" w:cs="Big Caslon Medium"/>
          <w:color w:val="000000" w:themeColor="text1"/>
        </w:rPr>
        <w:t>ria – are</w:t>
      </w:r>
      <w:r w:rsidR="003C0AC3" w:rsidRPr="00621E87">
        <w:rPr>
          <w:rFonts w:asciiTheme="minorHAnsi" w:hAnsiTheme="minorHAnsi" w:cs="Big Caslon Medium"/>
          <w:color w:val="000000" w:themeColor="text1"/>
        </w:rPr>
        <w:t xml:space="preserve"> psychological</w:t>
      </w:r>
      <w:r w:rsidR="00564B32" w:rsidRPr="00621E87">
        <w:rPr>
          <w:rFonts w:asciiTheme="minorHAnsi" w:hAnsiTheme="minorHAnsi" w:cs="Big Caslon Medium"/>
          <w:color w:val="000000" w:themeColor="text1"/>
        </w:rPr>
        <w:t xml:space="preserve"> disorders, as defined in </w:t>
      </w:r>
      <w:r w:rsidR="003C0AC3" w:rsidRPr="00621E87">
        <w:rPr>
          <w:rFonts w:asciiTheme="minorHAnsi" w:hAnsiTheme="minorHAnsi" w:cs="Big Caslon Medium"/>
          <w:color w:val="000000" w:themeColor="text1"/>
        </w:rPr>
        <w:t xml:space="preserve">the DSM-5, treated by counselling the </w:t>
      </w:r>
      <w:r w:rsidR="00564B32" w:rsidRPr="00621E87">
        <w:rPr>
          <w:rFonts w:asciiTheme="minorHAnsi" w:hAnsiTheme="minorHAnsi" w:cs="Big Caslon Medium"/>
          <w:color w:val="000000" w:themeColor="text1"/>
        </w:rPr>
        <w:t>patient</w:t>
      </w:r>
      <w:r w:rsidR="003C0AC3" w:rsidRPr="00621E87">
        <w:rPr>
          <w:rFonts w:asciiTheme="minorHAnsi" w:hAnsiTheme="minorHAnsi" w:cs="Big Caslon Medium"/>
          <w:color w:val="000000" w:themeColor="text1"/>
        </w:rPr>
        <w:t xml:space="preserve"> to accept and appreciate their own body</w:t>
      </w:r>
      <w:r w:rsidR="000B16F9" w:rsidRPr="00621E87">
        <w:rPr>
          <w:rFonts w:asciiTheme="minorHAnsi" w:hAnsiTheme="minorHAnsi" w:cs="Big Caslon Medium"/>
          <w:color w:val="000000" w:themeColor="text1"/>
        </w:rPr>
        <w:t>, i.e. to love the body they’re</w:t>
      </w:r>
      <w:r w:rsidR="003C0AC3" w:rsidRPr="00621E87">
        <w:rPr>
          <w:rFonts w:asciiTheme="minorHAnsi" w:hAnsiTheme="minorHAnsi" w:cs="Big Caslon Medium"/>
          <w:color w:val="000000" w:themeColor="text1"/>
        </w:rPr>
        <w:t xml:space="preserve"> in.</w:t>
      </w:r>
    </w:p>
    <w:p w14:paraId="2913D600" w14:textId="4F0B1E31" w:rsidR="00497884" w:rsidRPr="00621E87" w:rsidRDefault="00D318E6" w:rsidP="009B0CDA">
      <w:pPr>
        <w:spacing w:after="120"/>
        <w:rPr>
          <w:rFonts w:asciiTheme="minorHAnsi" w:eastAsia="Times New Roman" w:hAnsiTheme="minorHAnsi"/>
          <w:color w:val="000000" w:themeColor="text1"/>
          <w:shd w:val="clear" w:color="auto" w:fill="FFFFFF"/>
        </w:rPr>
      </w:pPr>
      <w:r w:rsidRPr="00621E87">
        <w:rPr>
          <w:rFonts w:asciiTheme="minorHAnsi" w:eastAsia="Times New Roman" w:hAnsiTheme="minorHAnsi"/>
          <w:color w:val="000000" w:themeColor="text1"/>
          <w:shd w:val="clear" w:color="auto" w:fill="FFFFFF"/>
        </w:rPr>
        <w:t>It’s a</w:t>
      </w:r>
      <w:r w:rsidR="00497884" w:rsidRPr="00621E87">
        <w:rPr>
          <w:rFonts w:asciiTheme="minorHAnsi" w:eastAsia="Times New Roman" w:hAnsiTheme="minorHAnsi"/>
          <w:color w:val="000000" w:themeColor="text1"/>
          <w:shd w:val="clear" w:color="auto" w:fill="FFFFFF"/>
        </w:rPr>
        <w:t xml:space="preserve"> contradiction </w:t>
      </w:r>
      <w:r w:rsidR="00E15E01" w:rsidRPr="00621E87">
        <w:rPr>
          <w:rFonts w:asciiTheme="minorHAnsi" w:eastAsia="Times New Roman" w:hAnsiTheme="minorHAnsi"/>
          <w:color w:val="000000" w:themeColor="text1"/>
          <w:shd w:val="clear" w:color="auto" w:fill="FFFFFF"/>
        </w:rPr>
        <w:t>for</w:t>
      </w:r>
      <w:r w:rsidR="00497884" w:rsidRPr="00621E87">
        <w:rPr>
          <w:rFonts w:asciiTheme="minorHAnsi" w:eastAsia="Times New Roman" w:hAnsiTheme="minorHAnsi"/>
          <w:color w:val="000000" w:themeColor="text1"/>
          <w:shd w:val="clear" w:color="auto" w:fill="FFFFFF"/>
        </w:rPr>
        <w:t xml:space="preserve"> transgender ideology </w:t>
      </w:r>
      <w:r w:rsidRPr="00621E87">
        <w:rPr>
          <w:rFonts w:asciiTheme="minorHAnsi" w:eastAsia="Times New Roman" w:hAnsiTheme="minorHAnsi"/>
          <w:color w:val="000000" w:themeColor="text1"/>
          <w:shd w:val="clear" w:color="auto" w:fill="FFFFFF"/>
        </w:rPr>
        <w:t>to</w:t>
      </w:r>
      <w:r w:rsidR="003F0ABD" w:rsidRPr="00621E87">
        <w:rPr>
          <w:rFonts w:asciiTheme="minorHAnsi" w:eastAsia="Times New Roman" w:hAnsiTheme="minorHAnsi"/>
          <w:color w:val="000000" w:themeColor="text1"/>
          <w:shd w:val="clear" w:color="auto" w:fill="FFFFFF"/>
        </w:rPr>
        <w:t xml:space="preserve"> claim that </w:t>
      </w:r>
      <w:r w:rsidR="00497884" w:rsidRPr="00621E87">
        <w:rPr>
          <w:rFonts w:asciiTheme="minorHAnsi" w:eastAsia="Times New Roman" w:hAnsiTheme="minorHAnsi"/>
          <w:color w:val="000000" w:themeColor="text1"/>
          <w:shd w:val="clear" w:color="auto" w:fill="FFFFFF"/>
        </w:rPr>
        <w:t>gender identity is wholly a social construct, while</w:t>
      </w:r>
      <w:r w:rsidR="00FA65F9" w:rsidRPr="00621E87">
        <w:rPr>
          <w:rFonts w:asciiTheme="minorHAnsi" w:eastAsia="Times New Roman" w:hAnsiTheme="minorHAnsi"/>
          <w:color w:val="000000" w:themeColor="text1"/>
          <w:shd w:val="clear" w:color="auto" w:fill="FFFFFF"/>
        </w:rPr>
        <w:t xml:space="preserve"> also</w:t>
      </w:r>
      <w:r w:rsidR="00497884" w:rsidRPr="00621E87">
        <w:rPr>
          <w:rFonts w:asciiTheme="minorHAnsi" w:eastAsia="Times New Roman" w:hAnsiTheme="minorHAnsi"/>
          <w:color w:val="000000" w:themeColor="text1"/>
          <w:shd w:val="clear" w:color="auto" w:fill="FFFFFF"/>
        </w:rPr>
        <w:t xml:space="preserve"> claiming that intersex people are biological evidence that a person can be other than male or female. </w:t>
      </w:r>
    </w:p>
    <w:p w14:paraId="790588C6" w14:textId="0B10E305" w:rsidR="00497884" w:rsidRPr="00621E87" w:rsidRDefault="00E60DF3" w:rsidP="009B0CDA">
      <w:pPr>
        <w:spacing w:after="120"/>
        <w:rPr>
          <w:rFonts w:asciiTheme="minorHAnsi" w:eastAsia="Times New Roman" w:hAnsiTheme="minorHAnsi"/>
          <w:color w:val="000000" w:themeColor="text1"/>
          <w:shd w:val="clear" w:color="auto" w:fill="FFFFFF"/>
        </w:rPr>
      </w:pPr>
      <w:r w:rsidRPr="00621E87">
        <w:rPr>
          <w:rFonts w:asciiTheme="minorHAnsi" w:eastAsia="Times New Roman" w:hAnsiTheme="minorHAnsi"/>
          <w:color w:val="000000" w:themeColor="text1"/>
          <w:shd w:val="clear" w:color="auto" w:fill="FFFFFF"/>
        </w:rPr>
        <w:t xml:space="preserve">The </w:t>
      </w:r>
      <w:r w:rsidR="00497884" w:rsidRPr="00621E87">
        <w:rPr>
          <w:rFonts w:asciiTheme="minorHAnsi" w:eastAsia="Times New Roman" w:hAnsiTheme="minorHAnsi"/>
          <w:color w:val="000000" w:themeColor="text1"/>
          <w:shd w:val="clear" w:color="auto" w:fill="FFFFFF"/>
        </w:rPr>
        <w:t xml:space="preserve">Intersex </w:t>
      </w:r>
      <w:r w:rsidRPr="00621E87">
        <w:rPr>
          <w:rFonts w:asciiTheme="minorHAnsi" w:eastAsia="Times New Roman" w:hAnsiTheme="minorHAnsi"/>
          <w:color w:val="000000" w:themeColor="text1"/>
          <w:shd w:val="clear" w:color="auto" w:fill="FFFFFF"/>
        </w:rPr>
        <w:t xml:space="preserve">Society of North America </w:t>
      </w:r>
      <w:r w:rsidR="00227E60" w:rsidRPr="00621E87">
        <w:rPr>
          <w:rFonts w:asciiTheme="minorHAnsi" w:eastAsia="Times New Roman" w:hAnsiTheme="minorHAnsi"/>
          <w:color w:val="000000" w:themeColor="text1"/>
          <w:shd w:val="clear" w:color="auto" w:fill="FFFFFF"/>
        </w:rPr>
        <w:t xml:space="preserve">strongly </w:t>
      </w:r>
      <w:r w:rsidRPr="00621E87">
        <w:rPr>
          <w:rFonts w:asciiTheme="minorHAnsi" w:eastAsia="Times New Roman" w:hAnsiTheme="minorHAnsi"/>
          <w:color w:val="000000" w:themeColor="text1"/>
          <w:shd w:val="clear" w:color="auto" w:fill="FFFFFF"/>
        </w:rPr>
        <w:t xml:space="preserve">disagrees, saying intersex </w:t>
      </w:r>
      <w:r w:rsidR="00497884" w:rsidRPr="00621E87">
        <w:rPr>
          <w:rFonts w:asciiTheme="minorHAnsi" w:eastAsia="Times New Roman" w:hAnsiTheme="minorHAnsi"/>
          <w:color w:val="000000" w:themeColor="text1"/>
          <w:shd w:val="clear" w:color="auto" w:fill="FFFFFF"/>
        </w:rPr>
        <w:t xml:space="preserve">is a disorder of sexual development, involving various </w:t>
      </w:r>
      <w:r w:rsidRPr="00621E87">
        <w:rPr>
          <w:rFonts w:asciiTheme="minorHAnsi" w:eastAsia="Times New Roman" w:hAnsiTheme="minorHAnsi"/>
          <w:color w:val="000000" w:themeColor="text1"/>
          <w:shd w:val="clear" w:color="auto" w:fill="FFFFFF"/>
        </w:rPr>
        <w:t>biological</w:t>
      </w:r>
      <w:r w:rsidR="00497884" w:rsidRPr="00621E87">
        <w:rPr>
          <w:rFonts w:asciiTheme="minorHAnsi" w:eastAsia="Times New Roman" w:hAnsiTheme="minorHAnsi"/>
          <w:color w:val="000000" w:themeColor="text1"/>
          <w:shd w:val="clear" w:color="auto" w:fill="FFFFFF"/>
        </w:rPr>
        <w:t xml:space="preserve"> anomalies. For example, although over 99% of people are XX female of XY male, </w:t>
      </w:r>
      <w:r w:rsidRPr="00621E87">
        <w:rPr>
          <w:rFonts w:asciiTheme="minorHAnsi" w:eastAsia="Times New Roman" w:hAnsiTheme="minorHAnsi"/>
          <w:color w:val="000000" w:themeColor="text1"/>
          <w:shd w:val="clear" w:color="auto" w:fill="FFFFFF"/>
        </w:rPr>
        <w:t>there are</w:t>
      </w:r>
      <w:r w:rsidR="00497884" w:rsidRPr="00621E87">
        <w:rPr>
          <w:rFonts w:asciiTheme="minorHAnsi" w:eastAsia="Times New Roman" w:hAnsiTheme="minorHAnsi"/>
          <w:color w:val="000000" w:themeColor="text1"/>
          <w:shd w:val="clear" w:color="auto" w:fill="FFFFFF"/>
        </w:rPr>
        <w:t xml:space="preserve"> rare </w:t>
      </w:r>
      <w:r w:rsidRPr="00621E87">
        <w:rPr>
          <w:rFonts w:asciiTheme="minorHAnsi" w:eastAsia="Times New Roman" w:hAnsiTheme="minorHAnsi"/>
          <w:color w:val="000000" w:themeColor="text1"/>
          <w:shd w:val="clear" w:color="auto" w:fill="FFFFFF"/>
        </w:rPr>
        <w:t>cases of</w:t>
      </w:r>
      <w:r w:rsidR="00497884" w:rsidRPr="00621E87">
        <w:rPr>
          <w:rFonts w:asciiTheme="minorHAnsi" w:eastAsia="Times New Roman" w:hAnsiTheme="minorHAnsi"/>
          <w:color w:val="000000" w:themeColor="text1"/>
          <w:shd w:val="clear" w:color="auto" w:fill="FFFFFF"/>
        </w:rPr>
        <w:t xml:space="preserve"> XY </w:t>
      </w:r>
      <w:r w:rsidR="00121812" w:rsidRPr="00621E87">
        <w:rPr>
          <w:rFonts w:asciiTheme="minorHAnsi" w:eastAsia="Times New Roman" w:hAnsiTheme="minorHAnsi"/>
          <w:color w:val="000000" w:themeColor="text1"/>
          <w:shd w:val="clear" w:color="auto" w:fill="FFFFFF"/>
        </w:rPr>
        <w:t>women, where</w:t>
      </w:r>
      <w:r w:rsidR="00497884" w:rsidRPr="00621E87">
        <w:rPr>
          <w:rFonts w:asciiTheme="minorHAnsi" w:eastAsia="Times New Roman" w:hAnsiTheme="minorHAnsi"/>
          <w:color w:val="000000" w:themeColor="text1"/>
          <w:shd w:val="clear" w:color="auto" w:fill="FFFFFF"/>
        </w:rPr>
        <w:t xml:space="preserve"> </w:t>
      </w:r>
      <w:r w:rsidR="00242BED" w:rsidRPr="00621E87">
        <w:rPr>
          <w:rFonts w:asciiTheme="minorHAnsi" w:eastAsia="Times New Roman" w:hAnsiTheme="minorHAnsi"/>
          <w:color w:val="000000" w:themeColor="text1"/>
          <w:shd w:val="clear" w:color="auto" w:fill="FFFFFF"/>
        </w:rPr>
        <w:t>part of the</w:t>
      </w:r>
      <w:r w:rsidR="00497884" w:rsidRPr="00621E87">
        <w:rPr>
          <w:rFonts w:asciiTheme="minorHAnsi" w:eastAsia="Times New Roman" w:hAnsiTheme="minorHAnsi"/>
          <w:color w:val="000000" w:themeColor="text1"/>
          <w:shd w:val="clear" w:color="auto" w:fill="FFFFFF"/>
        </w:rPr>
        <w:t xml:space="preserve"> Y chromosome is dysfunctional and the </w:t>
      </w:r>
      <w:r w:rsidR="00121812" w:rsidRPr="00621E87">
        <w:rPr>
          <w:rFonts w:asciiTheme="minorHAnsi" w:eastAsia="Times New Roman" w:hAnsiTheme="minorHAnsi"/>
          <w:color w:val="000000" w:themeColor="text1"/>
          <w:shd w:val="clear" w:color="auto" w:fill="FFFFFF"/>
        </w:rPr>
        <w:t>embryo defaults to being</w:t>
      </w:r>
      <w:r w:rsidR="00497884" w:rsidRPr="00621E87">
        <w:rPr>
          <w:rFonts w:asciiTheme="minorHAnsi" w:eastAsia="Times New Roman" w:hAnsiTheme="minorHAnsi"/>
          <w:color w:val="000000" w:themeColor="text1"/>
          <w:shd w:val="clear" w:color="auto" w:fill="FFFFFF"/>
        </w:rPr>
        <w:t xml:space="preserve"> female. Such </w:t>
      </w:r>
      <w:r w:rsidR="00121812" w:rsidRPr="00621E87">
        <w:rPr>
          <w:rFonts w:asciiTheme="minorHAnsi" w:eastAsia="Times New Roman" w:hAnsiTheme="minorHAnsi"/>
          <w:color w:val="000000" w:themeColor="text1"/>
          <w:shd w:val="clear" w:color="auto" w:fill="FFFFFF"/>
        </w:rPr>
        <w:t>androgen insensitive women</w:t>
      </w:r>
      <w:r w:rsidR="00497884" w:rsidRPr="00621E87">
        <w:rPr>
          <w:rFonts w:asciiTheme="minorHAnsi" w:eastAsia="Times New Roman" w:hAnsiTheme="minorHAnsi"/>
          <w:color w:val="000000" w:themeColor="text1"/>
          <w:shd w:val="clear" w:color="auto" w:fill="FFFFFF"/>
        </w:rPr>
        <w:t xml:space="preserve"> are often described as being more female in physical characteristics than XX females. </w:t>
      </w:r>
    </w:p>
    <w:p w14:paraId="578C2810" w14:textId="35F08828" w:rsidR="00C07B54" w:rsidRPr="00AD59C5" w:rsidRDefault="00242BED" w:rsidP="00AD59C5">
      <w:pPr>
        <w:spacing w:after="120"/>
        <w:outlineLvl w:val="0"/>
        <w:rPr>
          <w:rFonts w:asciiTheme="minorHAnsi" w:hAnsiTheme="minorHAnsi"/>
          <w:color w:val="000000" w:themeColor="text1"/>
        </w:rPr>
      </w:pPr>
      <w:r w:rsidRPr="00AD59C5">
        <w:rPr>
          <w:rFonts w:asciiTheme="minorHAnsi" w:eastAsia="Times New Roman" w:hAnsiTheme="minorHAnsi"/>
          <w:color w:val="000000" w:themeColor="text1"/>
          <w:shd w:val="clear" w:color="auto" w:fill="FFFFFF"/>
        </w:rPr>
        <w:t>ISNA</w:t>
      </w:r>
      <w:r w:rsidR="00EE709D" w:rsidRPr="00AD59C5">
        <w:rPr>
          <w:rFonts w:asciiTheme="minorHAnsi" w:eastAsia="Times New Roman" w:hAnsiTheme="minorHAnsi"/>
          <w:color w:val="000000" w:themeColor="text1"/>
          <w:shd w:val="clear" w:color="auto" w:fill="FFFFFF"/>
        </w:rPr>
        <w:t xml:space="preserve"> says</w:t>
      </w:r>
      <w:r w:rsidR="00497884" w:rsidRPr="00AD59C5">
        <w:rPr>
          <w:rFonts w:asciiTheme="minorHAnsi" w:eastAsia="Times New Roman" w:hAnsiTheme="minorHAnsi"/>
          <w:color w:val="000000" w:themeColor="text1"/>
          <w:shd w:val="clear" w:color="auto" w:fill="FFFFFF"/>
        </w:rPr>
        <w:t xml:space="preserve"> </w:t>
      </w:r>
      <w:r w:rsidR="005B5AAB" w:rsidRPr="00AD59C5">
        <w:rPr>
          <w:rFonts w:asciiTheme="minorHAnsi" w:eastAsia="Times New Roman" w:hAnsiTheme="minorHAnsi"/>
          <w:color w:val="000000" w:themeColor="text1"/>
          <w:shd w:val="clear" w:color="auto" w:fill="FFFFFF"/>
        </w:rPr>
        <w:t>the vast majority of</w:t>
      </w:r>
      <w:r w:rsidRPr="00AD59C5">
        <w:rPr>
          <w:rFonts w:asciiTheme="minorHAnsi" w:eastAsia="Times New Roman" w:hAnsiTheme="minorHAnsi"/>
          <w:color w:val="000000" w:themeColor="text1"/>
          <w:shd w:val="clear" w:color="auto" w:fill="FFFFFF"/>
        </w:rPr>
        <w:t xml:space="preserve"> </w:t>
      </w:r>
      <w:r w:rsidR="005B5AAB" w:rsidRPr="00AD59C5">
        <w:rPr>
          <w:rFonts w:asciiTheme="minorHAnsi" w:eastAsia="Times New Roman" w:hAnsiTheme="minorHAnsi"/>
          <w:color w:val="000000" w:themeColor="text1"/>
          <w:shd w:val="clear" w:color="auto" w:fill="FFFFFF"/>
        </w:rPr>
        <w:t xml:space="preserve">intersex </w:t>
      </w:r>
      <w:r w:rsidR="00497884" w:rsidRPr="00AD59C5">
        <w:rPr>
          <w:rFonts w:asciiTheme="minorHAnsi" w:eastAsia="Times New Roman" w:hAnsiTheme="minorHAnsi"/>
          <w:color w:val="000000" w:themeColor="text1"/>
          <w:shd w:val="clear" w:color="auto" w:fill="FFFFFF"/>
        </w:rPr>
        <w:t xml:space="preserve">people identify with their sex as recorded at birth, while a small number identify as the opposite of their birth sex. </w:t>
      </w:r>
      <w:r w:rsidR="00EE709D" w:rsidRPr="00AD59C5">
        <w:rPr>
          <w:rFonts w:asciiTheme="minorHAnsi" w:eastAsia="Times New Roman" w:hAnsiTheme="minorHAnsi"/>
          <w:color w:val="000000" w:themeColor="text1"/>
          <w:shd w:val="clear" w:color="auto" w:fill="FFFFFF"/>
        </w:rPr>
        <w:t>ISNA</w:t>
      </w:r>
      <w:r w:rsidR="00497884" w:rsidRPr="00AD59C5">
        <w:rPr>
          <w:rFonts w:asciiTheme="minorHAnsi" w:eastAsia="Times New Roman" w:hAnsiTheme="minorHAnsi"/>
          <w:color w:val="000000" w:themeColor="text1"/>
          <w:shd w:val="clear" w:color="auto" w:fill="FFFFFF"/>
        </w:rPr>
        <w:t xml:space="preserve"> </w:t>
      </w:r>
      <w:r w:rsidR="00D115AB" w:rsidRPr="00AD59C5">
        <w:rPr>
          <w:rFonts w:asciiTheme="minorHAnsi" w:eastAsia="Times New Roman" w:hAnsiTheme="minorHAnsi"/>
          <w:color w:val="000000" w:themeColor="text1"/>
          <w:shd w:val="clear" w:color="auto" w:fill="FFFFFF"/>
        </w:rPr>
        <w:t>strongly state</w:t>
      </w:r>
      <w:r w:rsidR="00EE709D" w:rsidRPr="00AD59C5">
        <w:rPr>
          <w:rFonts w:asciiTheme="minorHAnsi" w:eastAsia="Times New Roman" w:hAnsiTheme="minorHAnsi"/>
          <w:color w:val="000000" w:themeColor="text1"/>
          <w:shd w:val="clear" w:color="auto" w:fill="FFFFFF"/>
        </w:rPr>
        <w:t>s</w:t>
      </w:r>
      <w:r w:rsidR="00497884" w:rsidRPr="00AD59C5">
        <w:rPr>
          <w:rFonts w:asciiTheme="minorHAnsi" w:eastAsia="Times New Roman" w:hAnsiTheme="minorHAnsi"/>
          <w:color w:val="000000" w:themeColor="text1"/>
          <w:shd w:val="clear" w:color="auto" w:fill="FFFFFF"/>
        </w:rPr>
        <w:t xml:space="preserve"> that Intersex is not </w:t>
      </w:r>
      <w:r w:rsidR="00497884" w:rsidRPr="00AD59C5">
        <w:rPr>
          <w:rFonts w:asciiTheme="minorHAnsi" w:eastAsia="Times New Roman" w:hAnsiTheme="minorHAnsi"/>
          <w:color w:val="000000" w:themeColor="text1"/>
          <w:shd w:val="clear" w:color="auto" w:fill="FFFFFF"/>
        </w:rPr>
        <w:lastRenderedPageBreak/>
        <w:t>evidence of a third human sex or gender.</w:t>
      </w:r>
      <w:r w:rsidR="00497884" w:rsidRPr="00AD59C5">
        <w:rPr>
          <w:rStyle w:val="FootnoteReference"/>
          <w:rFonts w:asciiTheme="minorHAnsi" w:eastAsia="Times New Roman" w:hAnsiTheme="minorHAnsi"/>
          <w:color w:val="000000" w:themeColor="text1"/>
          <w:shd w:val="clear" w:color="auto" w:fill="FFFFFF"/>
        </w:rPr>
        <w:footnoteReference w:id="10"/>
      </w:r>
      <w:r w:rsidR="009816B3" w:rsidRPr="00AD59C5">
        <w:rPr>
          <w:rFonts w:asciiTheme="minorHAnsi" w:eastAsia="Times New Roman" w:hAnsiTheme="minorHAnsi"/>
          <w:color w:val="000000" w:themeColor="text1"/>
          <w:shd w:val="clear" w:color="auto" w:fill="FFFFFF"/>
        </w:rPr>
        <w:t xml:space="preserve"> </w:t>
      </w:r>
      <w:r w:rsidR="00C07B54" w:rsidRPr="00AD59C5">
        <w:rPr>
          <w:rFonts w:asciiTheme="minorHAnsi" w:hAnsiTheme="minorHAnsi"/>
          <w:color w:val="000000" w:themeColor="text1"/>
        </w:rPr>
        <w:t xml:space="preserve">Philosopher Rebecca Rilley-Cooper says that, as </w:t>
      </w:r>
      <w:r w:rsidR="005C053E">
        <w:rPr>
          <w:rFonts w:asciiTheme="minorHAnsi" w:hAnsiTheme="minorHAnsi"/>
          <w:color w:val="000000" w:themeColor="text1"/>
        </w:rPr>
        <w:t>intersex</w:t>
      </w:r>
      <w:r w:rsidR="00C07B54" w:rsidRPr="00AD59C5">
        <w:rPr>
          <w:rFonts w:asciiTheme="minorHAnsi" w:hAnsiTheme="minorHAnsi"/>
          <w:color w:val="000000" w:themeColor="text1"/>
        </w:rPr>
        <w:t xml:space="preserve"> is sexual anomaly,</w:t>
      </w:r>
    </w:p>
    <w:p w14:paraId="36E9C195" w14:textId="77777777" w:rsidR="00C07B54" w:rsidRPr="00AD59C5" w:rsidRDefault="00C07B54" w:rsidP="00AD59C5">
      <w:pPr>
        <w:shd w:val="clear" w:color="auto" w:fill="FFFFFF"/>
        <w:spacing w:after="120"/>
        <w:ind w:left="567"/>
        <w:textAlignment w:val="baseline"/>
        <w:rPr>
          <w:rFonts w:asciiTheme="minorHAnsi" w:hAnsiTheme="minorHAnsi"/>
          <w:color w:val="000000" w:themeColor="text1"/>
        </w:rPr>
      </w:pPr>
      <w:r w:rsidRPr="00AD59C5">
        <w:rPr>
          <w:rFonts w:asciiTheme="minorHAnsi" w:hAnsiTheme="minorHAnsi"/>
          <w:color w:val="000000" w:themeColor="text1"/>
        </w:rPr>
        <w:t>[t]he fact that some humans are intersex in no way diminishes the truth of sexual dimorphism [sex being two distinct forms], any more than the fact that some humans are born missing lower limbs diminishes the truth of the statement that humans are bipedal.</w:t>
      </w:r>
      <w:r w:rsidRPr="00AD59C5">
        <w:rPr>
          <w:rStyle w:val="FootnoteReference"/>
          <w:rFonts w:asciiTheme="minorHAnsi" w:hAnsiTheme="minorHAnsi"/>
          <w:color w:val="000000" w:themeColor="text1"/>
        </w:rPr>
        <w:footnoteReference w:id="11"/>
      </w:r>
    </w:p>
    <w:p w14:paraId="3829E53A" w14:textId="600C6BB0" w:rsidR="003C0AC3" w:rsidRPr="00621E87" w:rsidRDefault="003C0AC3" w:rsidP="009B0CDA">
      <w:pPr>
        <w:spacing w:after="120"/>
        <w:rPr>
          <w:rFonts w:asciiTheme="minorHAnsi" w:hAnsiTheme="minorHAnsi" w:cs="Big Caslon Medium"/>
          <w:color w:val="000000" w:themeColor="text1"/>
        </w:rPr>
      </w:pPr>
    </w:p>
    <w:p w14:paraId="3A4BAB33" w14:textId="3F469606" w:rsidR="003C0AC3" w:rsidRPr="00621E87" w:rsidRDefault="003C0AC3" w:rsidP="009B0CDA">
      <w:pPr>
        <w:spacing w:after="120"/>
        <w:rPr>
          <w:rFonts w:asciiTheme="minorHAnsi" w:hAnsiTheme="minorHAnsi"/>
          <w:b/>
          <w:color w:val="000000" w:themeColor="text1"/>
        </w:rPr>
      </w:pPr>
      <w:r w:rsidRPr="00621E87">
        <w:rPr>
          <w:rFonts w:asciiTheme="minorHAnsi" w:hAnsiTheme="minorHAnsi"/>
          <w:b/>
          <w:color w:val="000000" w:themeColor="text1"/>
        </w:rPr>
        <w:t xml:space="preserve">From </w:t>
      </w:r>
      <w:r w:rsidR="00A52CAF" w:rsidRPr="00621E87">
        <w:rPr>
          <w:rFonts w:asciiTheme="minorHAnsi" w:hAnsiTheme="minorHAnsi"/>
          <w:b/>
          <w:color w:val="000000" w:themeColor="text1"/>
        </w:rPr>
        <w:t>social theory</w:t>
      </w:r>
      <w:r w:rsidRPr="00621E87">
        <w:rPr>
          <w:rFonts w:asciiTheme="minorHAnsi" w:hAnsiTheme="minorHAnsi"/>
          <w:b/>
          <w:color w:val="000000" w:themeColor="text1"/>
        </w:rPr>
        <w:t xml:space="preserve"> to ideology</w:t>
      </w:r>
      <w:r w:rsidR="00A52CAF" w:rsidRPr="00621E87">
        <w:rPr>
          <w:rFonts w:asciiTheme="minorHAnsi" w:hAnsiTheme="minorHAnsi"/>
          <w:b/>
          <w:color w:val="000000" w:themeColor="text1"/>
        </w:rPr>
        <w:t xml:space="preserve"> </w:t>
      </w:r>
      <w:r w:rsidR="00EE75AC" w:rsidRPr="00621E87">
        <w:rPr>
          <w:rFonts w:asciiTheme="minorHAnsi" w:hAnsiTheme="minorHAnsi"/>
          <w:b/>
          <w:color w:val="000000" w:themeColor="text1"/>
        </w:rPr>
        <w:t>…</w:t>
      </w:r>
    </w:p>
    <w:p w14:paraId="5739B013" w14:textId="669B243F" w:rsidR="000A5D7A" w:rsidRPr="00621E87" w:rsidRDefault="0063529F" w:rsidP="0063529F">
      <w:pPr>
        <w:spacing w:after="120"/>
        <w:rPr>
          <w:rFonts w:asciiTheme="minorHAnsi" w:hAnsiTheme="minorHAnsi"/>
          <w:color w:val="000000" w:themeColor="text1"/>
        </w:rPr>
      </w:pPr>
      <w:r w:rsidRPr="00621E87">
        <w:rPr>
          <w:rFonts w:asciiTheme="minorHAnsi" w:hAnsiTheme="minorHAnsi"/>
          <w:color w:val="000000" w:themeColor="text1"/>
        </w:rPr>
        <w:t xml:space="preserve">The core of transgender </w:t>
      </w:r>
      <w:r w:rsidR="00342038" w:rsidRPr="00621E87">
        <w:rPr>
          <w:rFonts w:asciiTheme="minorHAnsi" w:hAnsiTheme="minorHAnsi"/>
          <w:color w:val="000000" w:themeColor="text1"/>
        </w:rPr>
        <w:t>theory</w:t>
      </w:r>
      <w:r w:rsidRPr="00621E87">
        <w:rPr>
          <w:rFonts w:asciiTheme="minorHAnsi" w:hAnsiTheme="minorHAnsi"/>
          <w:color w:val="000000" w:themeColor="text1"/>
        </w:rPr>
        <w:t xml:space="preserve"> is </w:t>
      </w:r>
    </w:p>
    <w:p w14:paraId="2761A640" w14:textId="77777777" w:rsidR="000A5D7A" w:rsidRPr="00621E87" w:rsidRDefault="0063529F" w:rsidP="00681A49">
      <w:pPr>
        <w:pStyle w:val="ListParagraph"/>
        <w:numPr>
          <w:ilvl w:val="0"/>
          <w:numId w:val="3"/>
        </w:numPr>
        <w:spacing w:after="120"/>
        <w:rPr>
          <w:color w:val="000000" w:themeColor="text1"/>
        </w:rPr>
      </w:pPr>
      <w:r w:rsidRPr="00621E87">
        <w:rPr>
          <w:color w:val="000000" w:themeColor="text1"/>
        </w:rPr>
        <w:t xml:space="preserve">gender is fluid, </w:t>
      </w:r>
    </w:p>
    <w:p w14:paraId="0F8F2F64" w14:textId="0F94083B" w:rsidR="00C611D2" w:rsidRPr="00621E87" w:rsidRDefault="0063529F" w:rsidP="00681A49">
      <w:pPr>
        <w:pStyle w:val="ListParagraph"/>
        <w:numPr>
          <w:ilvl w:val="0"/>
          <w:numId w:val="3"/>
        </w:numPr>
        <w:spacing w:after="120"/>
        <w:rPr>
          <w:color w:val="000000" w:themeColor="text1"/>
        </w:rPr>
      </w:pPr>
      <w:r w:rsidRPr="00621E87">
        <w:rPr>
          <w:color w:val="000000" w:themeColor="text1"/>
        </w:rPr>
        <w:t>child agency</w:t>
      </w:r>
      <w:r w:rsidR="00681A49" w:rsidRPr="00621E87">
        <w:rPr>
          <w:color w:val="000000" w:themeColor="text1"/>
        </w:rPr>
        <w:t>;</w:t>
      </w:r>
      <w:r w:rsidRPr="00621E87">
        <w:rPr>
          <w:color w:val="000000" w:themeColor="text1"/>
        </w:rPr>
        <w:t xml:space="preserve"> and </w:t>
      </w:r>
    </w:p>
    <w:p w14:paraId="11164AB2" w14:textId="64FB1651" w:rsidR="00C611D2" w:rsidRPr="00621E87" w:rsidRDefault="00C611D2" w:rsidP="00681A49">
      <w:pPr>
        <w:pStyle w:val="ListParagraph"/>
        <w:numPr>
          <w:ilvl w:val="0"/>
          <w:numId w:val="3"/>
        </w:numPr>
        <w:spacing w:after="120"/>
        <w:rPr>
          <w:color w:val="000000" w:themeColor="text1"/>
        </w:rPr>
      </w:pPr>
      <w:r w:rsidRPr="00621E87">
        <w:rPr>
          <w:color w:val="000000" w:themeColor="text1"/>
        </w:rPr>
        <w:t>a</w:t>
      </w:r>
      <w:r w:rsidR="0063529F" w:rsidRPr="00621E87">
        <w:rPr>
          <w:color w:val="000000" w:themeColor="text1"/>
        </w:rPr>
        <w:t xml:space="preserve"> trilogy authoritarian gender identity laws</w:t>
      </w:r>
      <w:r w:rsidR="00E03B96" w:rsidRPr="00621E87">
        <w:rPr>
          <w:color w:val="000000" w:themeColor="text1"/>
        </w:rPr>
        <w:t xml:space="preserve"> – birth certificate, anti-discrimination and marriage laws</w:t>
      </w:r>
      <w:r w:rsidR="00681A49" w:rsidRPr="00621E87">
        <w:rPr>
          <w:color w:val="000000" w:themeColor="text1"/>
        </w:rPr>
        <w:t>.</w:t>
      </w:r>
    </w:p>
    <w:p w14:paraId="178B7395" w14:textId="35E81131" w:rsidR="0063529F" w:rsidRPr="00621E87" w:rsidRDefault="00681A49" w:rsidP="0063529F">
      <w:pPr>
        <w:spacing w:after="120"/>
        <w:rPr>
          <w:rFonts w:asciiTheme="minorHAnsi" w:hAnsiTheme="minorHAnsi"/>
          <w:color w:val="000000" w:themeColor="text1"/>
        </w:rPr>
      </w:pPr>
      <w:r w:rsidRPr="00621E87">
        <w:rPr>
          <w:rFonts w:asciiTheme="minorHAnsi" w:hAnsiTheme="minorHAnsi"/>
          <w:color w:val="000000" w:themeColor="text1"/>
        </w:rPr>
        <w:t>This</w:t>
      </w:r>
      <w:r w:rsidR="0063529F" w:rsidRPr="00621E87">
        <w:rPr>
          <w:rFonts w:asciiTheme="minorHAnsi" w:hAnsiTheme="minorHAnsi"/>
          <w:color w:val="000000" w:themeColor="text1"/>
        </w:rPr>
        <w:t xml:space="preserve"> create a </w:t>
      </w:r>
      <w:r w:rsidRPr="00621E87">
        <w:rPr>
          <w:rFonts w:asciiTheme="minorHAnsi" w:hAnsiTheme="minorHAnsi"/>
          <w:color w:val="000000" w:themeColor="text1"/>
        </w:rPr>
        <w:t xml:space="preserve">coercive </w:t>
      </w:r>
      <w:r w:rsidR="0063529F" w:rsidRPr="00621E87">
        <w:rPr>
          <w:rFonts w:asciiTheme="minorHAnsi" w:hAnsiTheme="minorHAnsi"/>
          <w:color w:val="000000" w:themeColor="text1"/>
        </w:rPr>
        <w:t xml:space="preserve">framework </w:t>
      </w:r>
      <w:r w:rsidRPr="00621E87">
        <w:rPr>
          <w:rFonts w:asciiTheme="minorHAnsi" w:hAnsiTheme="minorHAnsi"/>
          <w:color w:val="000000" w:themeColor="text1"/>
        </w:rPr>
        <w:t>on</w:t>
      </w:r>
      <w:r w:rsidR="0063529F" w:rsidRPr="00621E87">
        <w:rPr>
          <w:rFonts w:asciiTheme="minorHAnsi" w:hAnsiTheme="minorHAnsi"/>
          <w:color w:val="000000" w:themeColor="text1"/>
        </w:rPr>
        <w:t xml:space="preserve"> health professionals, school teachers and others to support children and adults socially and medically transitioning, on threat of losing their professional accreditation and career.</w:t>
      </w:r>
      <w:r w:rsidR="006670D6" w:rsidRPr="00621E87">
        <w:rPr>
          <w:rFonts w:asciiTheme="minorHAnsi" w:hAnsiTheme="minorHAnsi"/>
          <w:color w:val="000000" w:themeColor="text1"/>
        </w:rPr>
        <w:t xml:space="preserve"> This political agenda morphs queer/transgender theory into a political ideology with a legislative agenda to be imposed on everyone, religious and secular.</w:t>
      </w:r>
    </w:p>
    <w:p w14:paraId="14627C99" w14:textId="0A93A04A" w:rsidR="007E4882" w:rsidRPr="00621E87" w:rsidRDefault="00E549ED" w:rsidP="009B0CDA">
      <w:pPr>
        <w:spacing w:after="120"/>
        <w:rPr>
          <w:rFonts w:asciiTheme="minorHAnsi" w:hAnsiTheme="minorHAnsi"/>
          <w:color w:val="000000" w:themeColor="text1"/>
        </w:rPr>
      </w:pPr>
      <w:r w:rsidRPr="00621E87">
        <w:rPr>
          <w:rFonts w:asciiTheme="minorHAnsi" w:hAnsiTheme="minorHAnsi"/>
          <w:color w:val="000000" w:themeColor="text1"/>
        </w:rPr>
        <w:t>It</w:t>
      </w:r>
      <w:r w:rsidR="007E4882" w:rsidRPr="00621E87">
        <w:rPr>
          <w:rFonts w:asciiTheme="minorHAnsi" w:hAnsiTheme="minorHAnsi"/>
          <w:color w:val="000000" w:themeColor="text1"/>
        </w:rPr>
        <w:t xml:space="preserve"> </w:t>
      </w:r>
      <w:r w:rsidR="00C611D2" w:rsidRPr="00621E87">
        <w:rPr>
          <w:rFonts w:asciiTheme="minorHAnsi" w:hAnsiTheme="minorHAnsi"/>
          <w:color w:val="000000" w:themeColor="text1"/>
        </w:rPr>
        <w:t>particularly targets children, saying that from</w:t>
      </w:r>
      <w:r w:rsidR="007E4882" w:rsidRPr="00621E87">
        <w:rPr>
          <w:rFonts w:asciiTheme="minorHAnsi" w:hAnsiTheme="minorHAnsi"/>
          <w:color w:val="000000" w:themeColor="text1"/>
        </w:rPr>
        <w:t xml:space="preserve"> </w:t>
      </w:r>
      <w:r w:rsidR="008C6E44" w:rsidRPr="00621E87">
        <w:rPr>
          <w:rFonts w:asciiTheme="minorHAnsi" w:hAnsiTheme="minorHAnsi"/>
          <w:color w:val="000000" w:themeColor="text1"/>
        </w:rPr>
        <w:t xml:space="preserve">birth </w:t>
      </w:r>
      <w:r w:rsidR="00C611D2" w:rsidRPr="00621E87">
        <w:rPr>
          <w:rFonts w:asciiTheme="minorHAnsi" w:hAnsiTheme="minorHAnsi"/>
          <w:color w:val="000000" w:themeColor="text1"/>
        </w:rPr>
        <w:t>a child is</w:t>
      </w:r>
      <w:r w:rsidR="008C6E44" w:rsidRPr="00621E87">
        <w:rPr>
          <w:rFonts w:asciiTheme="minorHAnsi" w:hAnsiTheme="minorHAnsi"/>
          <w:color w:val="000000" w:themeColor="text1"/>
        </w:rPr>
        <w:t xml:space="preserve"> social</w:t>
      </w:r>
      <w:r w:rsidR="005B5AAB" w:rsidRPr="00621E87">
        <w:rPr>
          <w:rFonts w:asciiTheme="minorHAnsi" w:hAnsiTheme="minorHAnsi"/>
          <w:color w:val="000000" w:themeColor="text1"/>
        </w:rPr>
        <w:t>ly</w:t>
      </w:r>
      <w:r w:rsidR="008C6E44" w:rsidRPr="00621E87">
        <w:rPr>
          <w:rFonts w:asciiTheme="minorHAnsi" w:hAnsiTheme="minorHAnsi"/>
          <w:color w:val="000000" w:themeColor="text1"/>
        </w:rPr>
        <w:t xml:space="preserve"> conditioned to believe</w:t>
      </w:r>
      <w:r w:rsidR="007E4882" w:rsidRPr="00621E87">
        <w:rPr>
          <w:rFonts w:asciiTheme="minorHAnsi" w:hAnsiTheme="minorHAnsi"/>
          <w:color w:val="000000" w:themeColor="text1"/>
        </w:rPr>
        <w:t xml:space="preserve"> their sex is only male or female</w:t>
      </w:r>
      <w:r w:rsidR="00BF14F4" w:rsidRPr="00621E87">
        <w:rPr>
          <w:rFonts w:asciiTheme="minorHAnsi" w:hAnsiTheme="minorHAnsi"/>
          <w:color w:val="000000" w:themeColor="text1"/>
        </w:rPr>
        <w:t xml:space="preserve"> and fixed</w:t>
      </w:r>
      <w:r w:rsidR="007E4882" w:rsidRPr="00621E87">
        <w:rPr>
          <w:rFonts w:asciiTheme="minorHAnsi" w:hAnsiTheme="minorHAnsi"/>
          <w:color w:val="000000" w:themeColor="text1"/>
        </w:rPr>
        <w:t xml:space="preserve">. </w:t>
      </w:r>
      <w:r w:rsidR="00C468C1" w:rsidRPr="00621E87">
        <w:rPr>
          <w:rFonts w:asciiTheme="minorHAnsi" w:hAnsiTheme="minorHAnsi"/>
          <w:color w:val="000000" w:themeColor="text1"/>
        </w:rPr>
        <w:t>Instead, l</w:t>
      </w:r>
      <w:r w:rsidR="002D31F8" w:rsidRPr="00621E87">
        <w:rPr>
          <w:rFonts w:asciiTheme="minorHAnsi" w:hAnsiTheme="minorHAnsi"/>
          <w:color w:val="000000" w:themeColor="text1"/>
        </w:rPr>
        <w:t xml:space="preserve">aws </w:t>
      </w:r>
      <w:r w:rsidR="00D318E6" w:rsidRPr="00621E87">
        <w:rPr>
          <w:rFonts w:asciiTheme="minorHAnsi" w:hAnsiTheme="minorHAnsi"/>
          <w:color w:val="000000" w:themeColor="text1"/>
        </w:rPr>
        <w:t>need</w:t>
      </w:r>
      <w:r w:rsidR="007E4882" w:rsidRPr="00621E87">
        <w:rPr>
          <w:rFonts w:asciiTheme="minorHAnsi" w:hAnsiTheme="minorHAnsi"/>
          <w:color w:val="000000" w:themeColor="text1"/>
        </w:rPr>
        <w:t xml:space="preserve"> </w:t>
      </w:r>
      <w:r w:rsidR="002D31F8" w:rsidRPr="00621E87">
        <w:rPr>
          <w:rFonts w:asciiTheme="minorHAnsi" w:hAnsiTheme="minorHAnsi"/>
          <w:color w:val="000000" w:themeColor="text1"/>
        </w:rPr>
        <w:t>to</w:t>
      </w:r>
      <w:r w:rsidR="0085148D" w:rsidRPr="00621E87">
        <w:rPr>
          <w:rFonts w:asciiTheme="minorHAnsi" w:hAnsiTheme="minorHAnsi"/>
          <w:color w:val="000000" w:themeColor="text1"/>
        </w:rPr>
        <w:t xml:space="preserve"> protect a person’s self-defined</w:t>
      </w:r>
      <w:r w:rsidR="007E4882" w:rsidRPr="00621E87">
        <w:rPr>
          <w:rFonts w:asciiTheme="minorHAnsi" w:hAnsiTheme="minorHAnsi"/>
          <w:color w:val="000000" w:themeColor="text1"/>
        </w:rPr>
        <w:t xml:space="preserve"> sexual/gender identity</w:t>
      </w:r>
      <w:r w:rsidR="002D31F8" w:rsidRPr="00621E87">
        <w:rPr>
          <w:rFonts w:asciiTheme="minorHAnsi" w:hAnsiTheme="minorHAnsi"/>
          <w:color w:val="000000" w:themeColor="text1"/>
        </w:rPr>
        <w:t xml:space="preserve"> so</w:t>
      </w:r>
      <w:r w:rsidRPr="00621E87">
        <w:rPr>
          <w:rFonts w:asciiTheme="minorHAnsi" w:hAnsiTheme="minorHAnsi"/>
          <w:color w:val="000000" w:themeColor="text1"/>
        </w:rPr>
        <w:t>,</w:t>
      </w:r>
      <w:r w:rsidR="002D31F8" w:rsidRPr="00621E87">
        <w:rPr>
          <w:rFonts w:asciiTheme="minorHAnsi" w:hAnsiTheme="minorHAnsi"/>
          <w:color w:val="000000" w:themeColor="text1"/>
        </w:rPr>
        <w:t xml:space="preserve"> from childhood</w:t>
      </w:r>
      <w:r w:rsidRPr="00621E87">
        <w:rPr>
          <w:rFonts w:asciiTheme="minorHAnsi" w:hAnsiTheme="minorHAnsi"/>
          <w:color w:val="000000" w:themeColor="text1"/>
        </w:rPr>
        <w:t>,</w:t>
      </w:r>
      <w:r w:rsidR="008A7EE7" w:rsidRPr="00621E87">
        <w:rPr>
          <w:rFonts w:asciiTheme="minorHAnsi" w:hAnsiTheme="minorHAnsi"/>
          <w:color w:val="000000" w:themeColor="text1"/>
        </w:rPr>
        <w:t xml:space="preserve"> a person</w:t>
      </w:r>
      <w:r w:rsidR="002D31F8" w:rsidRPr="00621E87">
        <w:rPr>
          <w:rFonts w:asciiTheme="minorHAnsi" w:hAnsiTheme="minorHAnsi"/>
          <w:color w:val="000000" w:themeColor="text1"/>
        </w:rPr>
        <w:t xml:space="preserve"> can choose their gender and</w:t>
      </w:r>
      <w:r w:rsidR="007E4882" w:rsidRPr="00621E87">
        <w:rPr>
          <w:rFonts w:asciiTheme="minorHAnsi" w:hAnsiTheme="minorHAnsi"/>
          <w:color w:val="000000" w:themeColor="text1"/>
        </w:rPr>
        <w:t xml:space="preserve"> claim newly created gender identity rights.</w:t>
      </w:r>
    </w:p>
    <w:p w14:paraId="6D0B334D" w14:textId="7BDE9E58" w:rsidR="00F35DF6" w:rsidRPr="00621E87" w:rsidRDefault="00D05A34" w:rsidP="009B0CDA">
      <w:pPr>
        <w:spacing w:after="120"/>
        <w:rPr>
          <w:rFonts w:asciiTheme="minorHAnsi" w:hAnsiTheme="minorHAnsi"/>
          <w:color w:val="000000" w:themeColor="text1"/>
        </w:rPr>
      </w:pPr>
      <w:r w:rsidRPr="00621E87">
        <w:rPr>
          <w:rFonts w:asciiTheme="minorHAnsi" w:hAnsiTheme="minorHAnsi"/>
          <w:color w:val="000000" w:themeColor="text1"/>
        </w:rPr>
        <w:t>With a low threshold for</w:t>
      </w:r>
      <w:r w:rsidR="003C0AC3" w:rsidRPr="00621E87">
        <w:rPr>
          <w:rFonts w:asciiTheme="minorHAnsi" w:hAnsiTheme="minorHAnsi"/>
          <w:color w:val="000000" w:themeColor="text1"/>
        </w:rPr>
        <w:t xml:space="preserve"> </w:t>
      </w:r>
      <w:r w:rsidR="00296BC5" w:rsidRPr="00621E87">
        <w:rPr>
          <w:rFonts w:asciiTheme="minorHAnsi" w:hAnsiTheme="minorHAnsi"/>
          <w:color w:val="000000" w:themeColor="text1"/>
        </w:rPr>
        <w:t>children to choose their gender identity</w:t>
      </w:r>
      <w:r w:rsidR="007B75F2" w:rsidRPr="00621E87">
        <w:rPr>
          <w:rFonts w:asciiTheme="minorHAnsi" w:hAnsiTheme="minorHAnsi"/>
          <w:color w:val="000000" w:themeColor="text1"/>
        </w:rPr>
        <w:t xml:space="preserve">, these </w:t>
      </w:r>
      <w:r w:rsidR="00041C37" w:rsidRPr="00621E87">
        <w:rPr>
          <w:rFonts w:asciiTheme="minorHAnsi" w:hAnsiTheme="minorHAnsi"/>
          <w:color w:val="000000" w:themeColor="text1"/>
        </w:rPr>
        <w:t xml:space="preserve">gender identity </w:t>
      </w:r>
      <w:r w:rsidR="007B75F2" w:rsidRPr="00621E87">
        <w:rPr>
          <w:rFonts w:asciiTheme="minorHAnsi" w:hAnsiTheme="minorHAnsi"/>
          <w:color w:val="000000" w:themeColor="text1"/>
        </w:rPr>
        <w:t xml:space="preserve">laws treat children </w:t>
      </w:r>
      <w:r w:rsidR="003C0AC3" w:rsidRPr="00621E87">
        <w:rPr>
          <w:rFonts w:asciiTheme="minorHAnsi" w:hAnsiTheme="minorHAnsi"/>
          <w:color w:val="000000" w:themeColor="text1"/>
        </w:rPr>
        <w:t xml:space="preserve">not as minors, but as their own </w:t>
      </w:r>
      <w:r w:rsidR="009666E6" w:rsidRPr="00621E87">
        <w:rPr>
          <w:rFonts w:asciiTheme="minorHAnsi" w:hAnsiTheme="minorHAnsi"/>
          <w:color w:val="000000" w:themeColor="text1"/>
        </w:rPr>
        <w:t>‘</w:t>
      </w:r>
      <w:r w:rsidR="003C0AC3" w:rsidRPr="00621E87">
        <w:rPr>
          <w:rFonts w:asciiTheme="minorHAnsi" w:hAnsiTheme="minorHAnsi"/>
          <w:color w:val="000000" w:themeColor="text1"/>
        </w:rPr>
        <w:t>agents</w:t>
      </w:r>
      <w:r w:rsidR="009666E6" w:rsidRPr="00621E87">
        <w:rPr>
          <w:rFonts w:asciiTheme="minorHAnsi" w:hAnsiTheme="minorHAnsi"/>
          <w:color w:val="000000" w:themeColor="text1"/>
        </w:rPr>
        <w:t>’</w:t>
      </w:r>
      <w:r w:rsidR="00630AB7" w:rsidRPr="00621E87">
        <w:rPr>
          <w:rFonts w:asciiTheme="minorHAnsi" w:hAnsiTheme="minorHAnsi"/>
          <w:color w:val="000000" w:themeColor="text1"/>
        </w:rPr>
        <w:t>, giving them ‘adult autonomy’ to</w:t>
      </w:r>
      <w:r w:rsidR="00A16A53" w:rsidRPr="00621E87">
        <w:rPr>
          <w:rFonts w:asciiTheme="minorHAnsi" w:hAnsiTheme="minorHAnsi"/>
          <w:color w:val="000000" w:themeColor="text1"/>
        </w:rPr>
        <w:t xml:space="preserve"> </w:t>
      </w:r>
      <w:r w:rsidR="00630AB7" w:rsidRPr="00621E87">
        <w:rPr>
          <w:rFonts w:asciiTheme="minorHAnsi" w:hAnsiTheme="minorHAnsi"/>
          <w:color w:val="000000" w:themeColor="text1"/>
        </w:rPr>
        <w:t>make</w:t>
      </w:r>
      <w:r w:rsidR="00A16A53" w:rsidRPr="00621E87">
        <w:rPr>
          <w:rFonts w:asciiTheme="minorHAnsi" w:hAnsiTheme="minorHAnsi"/>
          <w:color w:val="000000" w:themeColor="text1"/>
        </w:rPr>
        <w:t xml:space="preserve"> </w:t>
      </w:r>
      <w:r w:rsidR="003C0AC3" w:rsidRPr="00621E87">
        <w:rPr>
          <w:rFonts w:asciiTheme="minorHAnsi" w:hAnsiTheme="minorHAnsi"/>
          <w:color w:val="000000" w:themeColor="text1"/>
        </w:rPr>
        <w:t xml:space="preserve">decisions independent of parents, teachers, </w:t>
      </w:r>
      <w:r w:rsidR="00C468C1" w:rsidRPr="00621E87">
        <w:rPr>
          <w:rFonts w:asciiTheme="minorHAnsi" w:hAnsiTheme="minorHAnsi"/>
          <w:color w:val="000000" w:themeColor="text1"/>
        </w:rPr>
        <w:t>doctors</w:t>
      </w:r>
      <w:r w:rsidR="003C0AC3" w:rsidRPr="00621E87">
        <w:rPr>
          <w:rFonts w:asciiTheme="minorHAnsi" w:hAnsiTheme="minorHAnsi"/>
          <w:color w:val="000000" w:themeColor="text1"/>
        </w:rPr>
        <w:t xml:space="preserve"> and every adult with a duty of care for children.</w:t>
      </w:r>
      <w:r w:rsidR="00A74E58" w:rsidRPr="00621E87">
        <w:rPr>
          <w:rFonts w:asciiTheme="minorHAnsi" w:hAnsiTheme="minorHAnsi"/>
          <w:color w:val="000000" w:themeColor="text1"/>
        </w:rPr>
        <w:t xml:space="preserve"> </w:t>
      </w:r>
      <w:r w:rsidR="00C468C1" w:rsidRPr="00621E87">
        <w:rPr>
          <w:rFonts w:asciiTheme="minorHAnsi" w:hAnsiTheme="minorHAnsi"/>
          <w:color w:val="000000" w:themeColor="text1"/>
        </w:rPr>
        <w:t>Children</w:t>
      </w:r>
      <w:r w:rsidR="00A74E58" w:rsidRPr="00621E87">
        <w:rPr>
          <w:rFonts w:asciiTheme="minorHAnsi" w:hAnsiTheme="minorHAnsi"/>
          <w:color w:val="000000" w:themeColor="text1"/>
        </w:rPr>
        <w:t xml:space="preserve"> can change their sex, but can’t drink beer, </w:t>
      </w:r>
      <w:r w:rsidR="005E75DA" w:rsidRPr="00621E87">
        <w:rPr>
          <w:rFonts w:asciiTheme="minorHAnsi" w:hAnsiTheme="minorHAnsi"/>
          <w:color w:val="000000" w:themeColor="text1"/>
        </w:rPr>
        <w:t xml:space="preserve">leave school </w:t>
      </w:r>
      <w:r w:rsidR="00F03591" w:rsidRPr="00621E87">
        <w:rPr>
          <w:rFonts w:asciiTheme="minorHAnsi" w:hAnsiTheme="minorHAnsi"/>
          <w:color w:val="000000" w:themeColor="text1"/>
        </w:rPr>
        <w:t>to</w:t>
      </w:r>
      <w:r w:rsidR="005E75DA" w:rsidRPr="00621E87">
        <w:rPr>
          <w:rFonts w:asciiTheme="minorHAnsi" w:hAnsiTheme="minorHAnsi"/>
          <w:color w:val="000000" w:themeColor="text1"/>
        </w:rPr>
        <w:t xml:space="preserve"> work or join the army.</w:t>
      </w:r>
      <w:r w:rsidR="001D173C" w:rsidRPr="00621E87">
        <w:rPr>
          <w:rFonts w:asciiTheme="minorHAnsi" w:hAnsiTheme="minorHAnsi"/>
          <w:color w:val="000000" w:themeColor="text1"/>
        </w:rPr>
        <w:t xml:space="preserve"> </w:t>
      </w:r>
    </w:p>
    <w:p w14:paraId="120711F0" w14:textId="7C2D65BD" w:rsidR="003C0AC3" w:rsidRPr="00621E87" w:rsidRDefault="00342038" w:rsidP="009B0CDA">
      <w:pPr>
        <w:spacing w:after="120"/>
        <w:rPr>
          <w:rFonts w:asciiTheme="minorHAnsi" w:hAnsiTheme="minorHAnsi"/>
          <w:color w:val="000000" w:themeColor="text1"/>
        </w:rPr>
      </w:pPr>
      <w:r w:rsidRPr="00621E87">
        <w:rPr>
          <w:rFonts w:asciiTheme="minorHAnsi" w:hAnsiTheme="minorHAnsi"/>
          <w:color w:val="000000" w:themeColor="text1"/>
        </w:rPr>
        <w:t>Disturbingly,</w:t>
      </w:r>
      <w:r w:rsidR="007E5AC9" w:rsidRPr="00621E87">
        <w:rPr>
          <w:rFonts w:asciiTheme="minorHAnsi" w:hAnsiTheme="minorHAnsi"/>
          <w:color w:val="000000" w:themeColor="text1"/>
        </w:rPr>
        <w:t xml:space="preserve"> </w:t>
      </w:r>
      <w:r w:rsidR="007B75F2" w:rsidRPr="00621E87">
        <w:rPr>
          <w:rFonts w:asciiTheme="minorHAnsi" w:hAnsiTheme="minorHAnsi"/>
          <w:color w:val="000000" w:themeColor="text1"/>
        </w:rPr>
        <w:t>q</w:t>
      </w:r>
      <w:r w:rsidR="001D173C" w:rsidRPr="00621E87">
        <w:rPr>
          <w:rFonts w:asciiTheme="minorHAnsi" w:hAnsiTheme="minorHAnsi"/>
          <w:color w:val="000000" w:themeColor="text1"/>
        </w:rPr>
        <w:t xml:space="preserve">ueer/transgender theory is defined as all that is </w:t>
      </w:r>
      <w:r w:rsidR="001754E8" w:rsidRPr="00621E87">
        <w:rPr>
          <w:rFonts w:asciiTheme="minorHAnsi" w:hAnsiTheme="minorHAnsi"/>
          <w:color w:val="000000" w:themeColor="text1"/>
        </w:rPr>
        <w:t>opposed to</w:t>
      </w:r>
      <w:r w:rsidR="001D173C" w:rsidRPr="00621E87">
        <w:rPr>
          <w:rFonts w:asciiTheme="minorHAnsi" w:hAnsiTheme="minorHAnsi"/>
          <w:color w:val="000000" w:themeColor="text1"/>
        </w:rPr>
        <w:t xml:space="preserve"> normal</w:t>
      </w:r>
      <w:r w:rsidR="001754E8" w:rsidRPr="00621E87">
        <w:rPr>
          <w:rFonts w:asciiTheme="minorHAnsi" w:hAnsiTheme="minorHAnsi"/>
          <w:color w:val="000000" w:themeColor="text1"/>
        </w:rPr>
        <w:t>. N</w:t>
      </w:r>
      <w:r w:rsidR="00241E9C" w:rsidRPr="00621E87">
        <w:rPr>
          <w:rFonts w:asciiTheme="minorHAnsi" w:hAnsiTheme="minorHAnsi"/>
          <w:color w:val="000000" w:themeColor="text1"/>
        </w:rPr>
        <w:t xml:space="preserve">ormal, </w:t>
      </w:r>
      <w:r w:rsidR="00B742AF" w:rsidRPr="00621E87">
        <w:rPr>
          <w:rFonts w:asciiTheme="minorHAnsi" w:hAnsiTheme="minorHAnsi"/>
          <w:color w:val="000000" w:themeColor="text1"/>
        </w:rPr>
        <w:t xml:space="preserve">according to </w:t>
      </w:r>
      <w:r w:rsidR="00241E9C" w:rsidRPr="00621E87">
        <w:rPr>
          <w:rFonts w:asciiTheme="minorHAnsi" w:hAnsiTheme="minorHAnsi"/>
          <w:color w:val="000000" w:themeColor="text1"/>
        </w:rPr>
        <w:t xml:space="preserve">the 1945 </w:t>
      </w:r>
      <w:r w:rsidR="00241E9C" w:rsidRPr="00621E87">
        <w:rPr>
          <w:rFonts w:asciiTheme="minorHAnsi" w:hAnsiTheme="minorHAnsi"/>
          <w:i/>
          <w:color w:val="000000" w:themeColor="text1"/>
        </w:rPr>
        <w:t>Yale Journal of Biological Medicine</w:t>
      </w:r>
      <w:r w:rsidR="00B742AF" w:rsidRPr="00621E87">
        <w:rPr>
          <w:rFonts w:asciiTheme="minorHAnsi" w:hAnsiTheme="minorHAnsi"/>
          <w:color w:val="000000" w:themeColor="text1"/>
        </w:rPr>
        <w:t xml:space="preserve">, </w:t>
      </w:r>
      <w:r w:rsidR="00241E9C" w:rsidRPr="00621E87">
        <w:rPr>
          <w:rFonts w:asciiTheme="minorHAnsi" w:hAnsiTheme="minorHAnsi"/>
          <w:color w:val="000000" w:themeColor="text1"/>
        </w:rPr>
        <w:t>means</w:t>
      </w:r>
      <w:r w:rsidR="00B742AF" w:rsidRPr="00621E87">
        <w:rPr>
          <w:rFonts w:asciiTheme="minorHAnsi" w:hAnsiTheme="minorHAnsi"/>
          <w:color w:val="000000" w:themeColor="text1"/>
        </w:rPr>
        <w:t xml:space="preserve"> </w:t>
      </w:r>
      <w:r w:rsidR="004A5708" w:rsidRPr="00621E87">
        <w:rPr>
          <w:rFonts w:asciiTheme="minorHAnsi" w:hAnsiTheme="minorHAnsi"/>
          <w:color w:val="000000" w:themeColor="text1"/>
        </w:rPr>
        <w:t>‘</w:t>
      </w:r>
      <w:r w:rsidR="00937C13" w:rsidRPr="00621E87">
        <w:rPr>
          <w:rFonts w:asciiTheme="minorHAnsi" w:hAnsiTheme="minorHAnsi"/>
          <w:color w:val="000000" w:themeColor="text1"/>
        </w:rPr>
        <w:t>t</w:t>
      </w:r>
      <w:r w:rsidR="00493105" w:rsidRPr="00621E87">
        <w:rPr>
          <w:rFonts w:asciiTheme="minorHAnsi" w:eastAsia="Times New Roman" w:hAnsiTheme="minorHAnsi"/>
          <w:color w:val="000000" w:themeColor="text1"/>
        </w:rPr>
        <w:t>hat which functions in accordance with its design</w:t>
      </w:r>
      <w:r w:rsidR="004A5708" w:rsidRPr="00621E87">
        <w:rPr>
          <w:rFonts w:asciiTheme="minorHAnsi" w:eastAsia="Times New Roman" w:hAnsiTheme="minorHAnsi"/>
          <w:color w:val="000000" w:themeColor="text1"/>
        </w:rPr>
        <w:t>’</w:t>
      </w:r>
      <w:r w:rsidR="00493105" w:rsidRPr="00621E87">
        <w:rPr>
          <w:rFonts w:asciiTheme="minorHAnsi" w:hAnsiTheme="minorHAnsi"/>
          <w:color w:val="000000" w:themeColor="text1"/>
          <w:vertAlign w:val="superscript"/>
        </w:rPr>
        <w:footnoteReference w:id="12"/>
      </w:r>
      <w:r w:rsidR="001D173C" w:rsidRPr="00621E87">
        <w:rPr>
          <w:rFonts w:asciiTheme="minorHAnsi" w:hAnsiTheme="minorHAnsi"/>
          <w:color w:val="000000" w:themeColor="text1"/>
        </w:rPr>
        <w:t xml:space="preserve">. </w:t>
      </w:r>
      <w:r w:rsidR="00F90B90" w:rsidRPr="00621E87">
        <w:rPr>
          <w:rFonts w:asciiTheme="minorHAnsi" w:hAnsiTheme="minorHAnsi"/>
          <w:color w:val="000000" w:themeColor="text1"/>
        </w:rPr>
        <w:t xml:space="preserve">So, </w:t>
      </w:r>
      <w:r w:rsidR="00BA4129" w:rsidRPr="00621E87">
        <w:rPr>
          <w:rFonts w:asciiTheme="minorHAnsi" w:hAnsiTheme="minorHAnsi"/>
          <w:color w:val="000000" w:themeColor="text1"/>
        </w:rPr>
        <w:t>t</w:t>
      </w:r>
      <w:r w:rsidR="009E45B5" w:rsidRPr="00621E87">
        <w:rPr>
          <w:rFonts w:asciiTheme="minorHAnsi" w:hAnsiTheme="minorHAnsi"/>
          <w:color w:val="000000" w:themeColor="text1"/>
        </w:rPr>
        <w:t xml:space="preserve">he Stanford </w:t>
      </w:r>
      <w:r w:rsidR="00994072" w:rsidRPr="00621E87">
        <w:rPr>
          <w:rFonts w:asciiTheme="minorHAnsi" w:hAnsiTheme="minorHAnsi"/>
          <w:color w:val="000000" w:themeColor="text1"/>
        </w:rPr>
        <w:t>Dictionary</w:t>
      </w:r>
      <w:r w:rsidR="00F90B90" w:rsidRPr="00621E87">
        <w:rPr>
          <w:rFonts w:asciiTheme="minorHAnsi" w:hAnsiTheme="minorHAnsi"/>
          <w:color w:val="000000" w:themeColor="text1"/>
        </w:rPr>
        <w:t xml:space="preserve"> of Philosophy asks,</w:t>
      </w:r>
      <w:r w:rsidR="009E45B5" w:rsidRPr="00621E87">
        <w:rPr>
          <w:rFonts w:asciiTheme="minorHAnsi" w:hAnsiTheme="minorHAnsi"/>
          <w:color w:val="000000" w:themeColor="text1"/>
        </w:rPr>
        <w:t xml:space="preserve"> does </w:t>
      </w:r>
      <w:r w:rsidR="00850C26" w:rsidRPr="00621E87">
        <w:rPr>
          <w:rFonts w:asciiTheme="minorHAnsi" w:hAnsiTheme="minorHAnsi"/>
          <w:color w:val="000000" w:themeColor="text1"/>
        </w:rPr>
        <w:t>queer</w:t>
      </w:r>
      <w:r w:rsidR="009E45B5" w:rsidRPr="00621E87">
        <w:rPr>
          <w:rFonts w:asciiTheme="minorHAnsi" w:hAnsiTheme="minorHAnsi"/>
          <w:color w:val="000000" w:themeColor="text1"/>
        </w:rPr>
        <w:t xml:space="preserve"> include fetish, S&amp;M and paedophilia? </w:t>
      </w:r>
      <w:r w:rsidR="00233331" w:rsidRPr="00621E87">
        <w:rPr>
          <w:rFonts w:asciiTheme="minorHAnsi" w:hAnsiTheme="minorHAnsi"/>
          <w:color w:val="000000" w:themeColor="text1"/>
        </w:rPr>
        <w:t>Queer</w:t>
      </w:r>
      <w:r w:rsidR="009E45B5" w:rsidRPr="00621E87">
        <w:rPr>
          <w:rFonts w:asciiTheme="minorHAnsi" w:hAnsiTheme="minorHAnsi"/>
          <w:color w:val="000000" w:themeColor="text1"/>
        </w:rPr>
        <w:t xml:space="preserve"> theory cannot answer the question, </w:t>
      </w:r>
      <w:r w:rsidR="00233331" w:rsidRPr="00621E87">
        <w:rPr>
          <w:rFonts w:asciiTheme="minorHAnsi" w:hAnsiTheme="minorHAnsi"/>
          <w:color w:val="000000" w:themeColor="text1"/>
        </w:rPr>
        <w:t>while</w:t>
      </w:r>
      <w:r w:rsidR="009E45B5" w:rsidRPr="00621E87">
        <w:rPr>
          <w:rFonts w:asciiTheme="minorHAnsi" w:hAnsiTheme="minorHAnsi"/>
          <w:color w:val="000000" w:themeColor="text1"/>
        </w:rPr>
        <w:t xml:space="preserve"> </w:t>
      </w:r>
      <w:r w:rsidR="0041578B">
        <w:rPr>
          <w:rFonts w:asciiTheme="minorHAnsi" w:hAnsiTheme="minorHAnsi"/>
          <w:color w:val="000000" w:themeColor="text1"/>
        </w:rPr>
        <w:t xml:space="preserve">some </w:t>
      </w:r>
      <w:r w:rsidR="009E45B5" w:rsidRPr="00621E87">
        <w:rPr>
          <w:rFonts w:asciiTheme="minorHAnsi" w:hAnsiTheme="minorHAnsi"/>
          <w:color w:val="000000" w:themeColor="text1"/>
        </w:rPr>
        <w:t xml:space="preserve">leading </w:t>
      </w:r>
      <w:r w:rsidR="005E7287" w:rsidRPr="00621E87">
        <w:rPr>
          <w:rFonts w:asciiTheme="minorHAnsi" w:hAnsiTheme="minorHAnsi"/>
          <w:color w:val="000000" w:themeColor="text1"/>
        </w:rPr>
        <w:t xml:space="preserve">queer </w:t>
      </w:r>
      <w:r w:rsidR="009E45B5" w:rsidRPr="00621E87">
        <w:rPr>
          <w:rFonts w:asciiTheme="minorHAnsi" w:hAnsiTheme="minorHAnsi"/>
          <w:color w:val="000000" w:themeColor="text1"/>
        </w:rPr>
        <w:t>theorists advocat</w:t>
      </w:r>
      <w:r w:rsidR="00850C26" w:rsidRPr="00621E87">
        <w:rPr>
          <w:rFonts w:asciiTheme="minorHAnsi" w:hAnsiTheme="minorHAnsi"/>
          <w:color w:val="000000" w:themeColor="text1"/>
        </w:rPr>
        <w:t xml:space="preserve">e </w:t>
      </w:r>
      <w:r w:rsidR="00E62DC5">
        <w:rPr>
          <w:rFonts w:asciiTheme="minorHAnsi" w:hAnsiTheme="minorHAnsi"/>
          <w:color w:val="000000" w:themeColor="text1"/>
        </w:rPr>
        <w:t>acceptance of paedophilia</w:t>
      </w:r>
      <w:r w:rsidR="00850C26" w:rsidRPr="00621E87">
        <w:rPr>
          <w:rFonts w:asciiTheme="minorHAnsi" w:hAnsiTheme="minorHAnsi"/>
          <w:color w:val="000000" w:themeColor="text1"/>
        </w:rPr>
        <w:t>, including Foucault</w:t>
      </w:r>
      <w:r w:rsidR="00876445">
        <w:rPr>
          <w:rStyle w:val="FootnoteReference"/>
          <w:rFonts w:asciiTheme="minorHAnsi" w:hAnsiTheme="minorHAnsi"/>
          <w:color w:val="000000" w:themeColor="text1"/>
        </w:rPr>
        <w:footnoteReference w:id="13"/>
      </w:r>
      <w:r w:rsidR="00F949D9" w:rsidRPr="00621E87">
        <w:rPr>
          <w:rFonts w:asciiTheme="minorHAnsi" w:hAnsiTheme="minorHAnsi"/>
          <w:color w:val="000000" w:themeColor="text1"/>
        </w:rPr>
        <w:t xml:space="preserve"> and </w:t>
      </w:r>
      <w:r w:rsidR="00850C26" w:rsidRPr="00621E87">
        <w:rPr>
          <w:rFonts w:asciiTheme="minorHAnsi" w:hAnsiTheme="minorHAnsi"/>
          <w:color w:val="000000" w:themeColor="text1"/>
        </w:rPr>
        <w:t>Gale Rubin</w:t>
      </w:r>
      <w:r w:rsidR="005E7287" w:rsidRPr="00621E87">
        <w:rPr>
          <w:rFonts w:asciiTheme="minorHAnsi" w:hAnsiTheme="minorHAnsi"/>
          <w:color w:val="000000" w:themeColor="text1"/>
        </w:rPr>
        <w:t>,</w:t>
      </w:r>
      <w:r w:rsidR="00850C26" w:rsidRPr="00621E87">
        <w:rPr>
          <w:rFonts w:asciiTheme="minorHAnsi" w:hAnsiTheme="minorHAnsi"/>
          <w:color w:val="000000" w:themeColor="text1"/>
        </w:rPr>
        <w:t xml:space="preserve"> who wrote the foundation document of queer theory.</w:t>
      </w:r>
      <w:r w:rsidR="00594164">
        <w:rPr>
          <w:rStyle w:val="FootnoteReference"/>
          <w:rFonts w:asciiTheme="minorHAnsi" w:hAnsiTheme="minorHAnsi"/>
          <w:color w:val="000000" w:themeColor="text1"/>
        </w:rPr>
        <w:footnoteReference w:id="14"/>
      </w:r>
    </w:p>
    <w:p w14:paraId="5040154B" w14:textId="643D6A05" w:rsidR="005E75DA" w:rsidRPr="00621E87" w:rsidRDefault="009B14CE" w:rsidP="009B0CDA">
      <w:pPr>
        <w:spacing w:after="120"/>
        <w:rPr>
          <w:rFonts w:asciiTheme="minorHAnsi" w:hAnsiTheme="minorHAnsi"/>
          <w:color w:val="000000" w:themeColor="text1"/>
        </w:rPr>
      </w:pPr>
      <w:r w:rsidRPr="00621E87">
        <w:rPr>
          <w:rFonts w:asciiTheme="minorHAnsi" w:hAnsiTheme="minorHAnsi"/>
          <w:color w:val="000000" w:themeColor="text1"/>
        </w:rPr>
        <w:t>For women, these</w:t>
      </w:r>
      <w:r w:rsidR="005E75DA" w:rsidRPr="00621E87">
        <w:rPr>
          <w:rFonts w:asciiTheme="minorHAnsi" w:hAnsiTheme="minorHAnsi"/>
          <w:color w:val="000000" w:themeColor="text1"/>
        </w:rPr>
        <w:t xml:space="preserve"> laws bring the</w:t>
      </w:r>
      <w:r w:rsidR="0063529F" w:rsidRPr="00621E87">
        <w:rPr>
          <w:rFonts w:asciiTheme="minorHAnsi" w:hAnsiTheme="minorHAnsi"/>
          <w:color w:val="000000" w:themeColor="text1"/>
        </w:rPr>
        <w:t>ir</w:t>
      </w:r>
      <w:r w:rsidR="005E75DA" w:rsidRPr="00621E87">
        <w:rPr>
          <w:rFonts w:asciiTheme="minorHAnsi" w:hAnsiTheme="minorHAnsi"/>
          <w:color w:val="000000" w:themeColor="text1"/>
        </w:rPr>
        <w:t xml:space="preserve"> inherent sex based-rights (e.g. to have their own safe spaces) into irresolvable conflict with legally created transgender rights (e.g. the created right of men who identify as women to access female safe spaces). </w:t>
      </w:r>
    </w:p>
    <w:p w14:paraId="0CE7DB56" w14:textId="77777777" w:rsidR="00DB100E" w:rsidRPr="00621E87" w:rsidRDefault="00DB100E" w:rsidP="009B0CDA">
      <w:pPr>
        <w:spacing w:after="120"/>
        <w:rPr>
          <w:rFonts w:asciiTheme="minorHAnsi" w:hAnsiTheme="minorHAnsi" w:cs="Big Caslon Medium"/>
          <w:color w:val="000000" w:themeColor="text1"/>
        </w:rPr>
      </w:pPr>
    </w:p>
    <w:p w14:paraId="1FB1803A" w14:textId="65C92D43" w:rsidR="00B75F8F" w:rsidRPr="00621E87" w:rsidRDefault="00524500" w:rsidP="009B0CDA">
      <w:pPr>
        <w:spacing w:after="120"/>
        <w:rPr>
          <w:rFonts w:asciiTheme="minorHAnsi" w:hAnsiTheme="minorHAnsi" w:cs="Big Caslon Medium"/>
          <w:b/>
          <w:color w:val="000000" w:themeColor="text1"/>
        </w:rPr>
      </w:pPr>
      <w:r w:rsidRPr="00621E87">
        <w:rPr>
          <w:rFonts w:asciiTheme="minorHAnsi" w:hAnsiTheme="minorHAnsi" w:cs="Big Caslon Medium"/>
          <w:b/>
          <w:color w:val="000000" w:themeColor="text1"/>
        </w:rPr>
        <w:t xml:space="preserve">... </w:t>
      </w:r>
      <w:r w:rsidR="0051615B" w:rsidRPr="00621E87">
        <w:rPr>
          <w:rFonts w:asciiTheme="minorHAnsi" w:hAnsiTheme="minorHAnsi" w:cs="Big Caslon Medium"/>
          <w:b/>
          <w:color w:val="000000" w:themeColor="text1"/>
        </w:rPr>
        <w:t>an</w:t>
      </w:r>
      <w:r w:rsidRPr="00621E87">
        <w:rPr>
          <w:rFonts w:asciiTheme="minorHAnsi" w:hAnsiTheme="minorHAnsi" w:cs="Big Caslon Medium"/>
          <w:b/>
          <w:color w:val="000000" w:themeColor="text1"/>
        </w:rPr>
        <w:t xml:space="preserve"> ideology </w:t>
      </w:r>
      <w:r w:rsidR="0051615B" w:rsidRPr="00621E87">
        <w:rPr>
          <w:rFonts w:asciiTheme="minorHAnsi" w:hAnsiTheme="minorHAnsi" w:cs="Big Caslon Medium"/>
          <w:b/>
          <w:color w:val="000000" w:themeColor="text1"/>
        </w:rPr>
        <w:t>with</w:t>
      </w:r>
      <w:r w:rsidRPr="00621E87">
        <w:rPr>
          <w:rFonts w:asciiTheme="minorHAnsi" w:hAnsiTheme="minorHAnsi" w:cs="Big Caslon Medium"/>
          <w:b/>
          <w:color w:val="000000" w:themeColor="text1"/>
        </w:rPr>
        <w:t xml:space="preserve"> </w:t>
      </w:r>
      <w:r w:rsidR="00B328BB" w:rsidRPr="00621E87">
        <w:rPr>
          <w:rFonts w:asciiTheme="minorHAnsi" w:hAnsiTheme="minorHAnsi" w:cs="Big Caslon Medium"/>
          <w:b/>
          <w:color w:val="000000" w:themeColor="text1"/>
        </w:rPr>
        <w:t xml:space="preserve">three </w:t>
      </w:r>
      <w:r w:rsidRPr="00621E87">
        <w:rPr>
          <w:rFonts w:asciiTheme="minorHAnsi" w:hAnsiTheme="minorHAnsi" w:cs="Big Caslon Medium"/>
          <w:b/>
          <w:color w:val="000000" w:themeColor="text1"/>
        </w:rPr>
        <w:t>imposed laws …</w:t>
      </w:r>
    </w:p>
    <w:p w14:paraId="47AB3707" w14:textId="1E7A4BCC" w:rsidR="00C365E5" w:rsidRPr="00EF7A26" w:rsidRDefault="00C02BAC" w:rsidP="00EF7A26">
      <w:pPr>
        <w:pStyle w:val="ListParagraph"/>
        <w:numPr>
          <w:ilvl w:val="0"/>
          <w:numId w:val="4"/>
        </w:numPr>
        <w:spacing w:after="120"/>
        <w:rPr>
          <w:b/>
          <w:color w:val="000000" w:themeColor="text1"/>
          <w:lang w:val="en-US"/>
        </w:rPr>
      </w:pPr>
      <w:r w:rsidRPr="00EF7A26">
        <w:rPr>
          <w:b/>
          <w:color w:val="000000" w:themeColor="text1"/>
          <w:lang w:val="en-US"/>
        </w:rPr>
        <w:lastRenderedPageBreak/>
        <w:t>Birth certificate law</w:t>
      </w:r>
    </w:p>
    <w:p w14:paraId="3D118C0C" w14:textId="77777777" w:rsidR="00B328BB" w:rsidRPr="00621E87" w:rsidRDefault="00C365E5" w:rsidP="009B0CDA">
      <w:pPr>
        <w:spacing w:after="120"/>
        <w:rPr>
          <w:rFonts w:asciiTheme="minorHAnsi" w:hAnsiTheme="minorHAnsi"/>
          <w:color w:val="000000" w:themeColor="text1"/>
        </w:rPr>
      </w:pPr>
      <w:r w:rsidRPr="00621E87">
        <w:rPr>
          <w:rFonts w:asciiTheme="minorHAnsi" w:hAnsiTheme="minorHAnsi"/>
          <w:color w:val="000000" w:themeColor="text1"/>
        </w:rPr>
        <w:t xml:space="preserve">A person’s first legal document is their birth certificate, from which a cascade of rights unfold over </w:t>
      </w:r>
      <w:r w:rsidR="0061258C" w:rsidRPr="00621E87">
        <w:rPr>
          <w:rFonts w:asciiTheme="minorHAnsi" w:hAnsiTheme="minorHAnsi"/>
          <w:color w:val="000000" w:themeColor="text1"/>
        </w:rPr>
        <w:t>a</w:t>
      </w:r>
      <w:r w:rsidRPr="00621E87">
        <w:rPr>
          <w:rFonts w:asciiTheme="minorHAnsi" w:hAnsiTheme="minorHAnsi"/>
          <w:color w:val="000000" w:themeColor="text1"/>
        </w:rPr>
        <w:t xml:space="preserve"> lifetime</w:t>
      </w:r>
      <w:r w:rsidR="00B328BB" w:rsidRPr="00621E87">
        <w:rPr>
          <w:rFonts w:asciiTheme="minorHAnsi" w:hAnsiTheme="minorHAnsi"/>
          <w:color w:val="000000" w:themeColor="text1"/>
        </w:rPr>
        <w:t>:</w:t>
      </w:r>
    </w:p>
    <w:p w14:paraId="7570243E" w14:textId="62BC0076" w:rsidR="00B328BB" w:rsidRPr="00621E87" w:rsidRDefault="004A39D2" w:rsidP="009B0CDA">
      <w:pPr>
        <w:pStyle w:val="ListParagraph"/>
        <w:numPr>
          <w:ilvl w:val="0"/>
          <w:numId w:val="2"/>
        </w:numPr>
        <w:spacing w:after="120"/>
        <w:contextualSpacing w:val="0"/>
        <w:rPr>
          <w:color w:val="000000" w:themeColor="text1"/>
        </w:rPr>
      </w:pPr>
      <w:r w:rsidRPr="00621E87">
        <w:rPr>
          <w:color w:val="000000" w:themeColor="text1"/>
        </w:rPr>
        <w:t xml:space="preserve">according to age, </w:t>
      </w:r>
      <w:r w:rsidR="00C365E5" w:rsidRPr="00621E87">
        <w:rPr>
          <w:color w:val="000000" w:themeColor="text1"/>
        </w:rPr>
        <w:t>state funded education, family payments, unemployment benefits and old age pensions</w:t>
      </w:r>
      <w:r w:rsidR="00374C55" w:rsidRPr="00621E87">
        <w:rPr>
          <w:color w:val="000000" w:themeColor="text1"/>
        </w:rPr>
        <w:t>;</w:t>
      </w:r>
      <w:r w:rsidR="00C365E5" w:rsidRPr="00621E87">
        <w:rPr>
          <w:color w:val="000000" w:themeColor="text1"/>
        </w:rPr>
        <w:t xml:space="preserve"> </w:t>
      </w:r>
    </w:p>
    <w:p w14:paraId="1ACA0F52" w14:textId="77777777" w:rsidR="00B328BB" w:rsidRPr="00621E87" w:rsidRDefault="00C365E5" w:rsidP="009B0CDA">
      <w:pPr>
        <w:pStyle w:val="ListParagraph"/>
        <w:numPr>
          <w:ilvl w:val="0"/>
          <w:numId w:val="2"/>
        </w:numPr>
        <w:spacing w:after="120"/>
        <w:contextualSpacing w:val="0"/>
        <w:rPr>
          <w:color w:val="000000" w:themeColor="text1"/>
        </w:rPr>
      </w:pPr>
      <w:r w:rsidRPr="00621E87">
        <w:rPr>
          <w:color w:val="000000" w:themeColor="text1"/>
        </w:rPr>
        <w:t>c</w:t>
      </w:r>
      <w:r w:rsidR="00374C55" w:rsidRPr="00621E87">
        <w:rPr>
          <w:color w:val="000000" w:themeColor="text1"/>
        </w:rPr>
        <w:t xml:space="preserve">ustodial and inheritance rights; </w:t>
      </w:r>
    </w:p>
    <w:p w14:paraId="3479B436" w14:textId="54BA78E1" w:rsidR="00C365E5" w:rsidRPr="00621E87" w:rsidRDefault="00C365E5" w:rsidP="009B0CDA">
      <w:pPr>
        <w:pStyle w:val="ListParagraph"/>
        <w:numPr>
          <w:ilvl w:val="0"/>
          <w:numId w:val="2"/>
        </w:numPr>
        <w:spacing w:after="120"/>
        <w:contextualSpacing w:val="0"/>
        <w:rPr>
          <w:color w:val="000000" w:themeColor="text1"/>
        </w:rPr>
      </w:pPr>
      <w:r w:rsidRPr="00621E87">
        <w:rPr>
          <w:color w:val="000000" w:themeColor="text1"/>
        </w:rPr>
        <w:t>citizenship rights, voting rights and qualification for public office.</w:t>
      </w:r>
    </w:p>
    <w:p w14:paraId="3DA62AB8" w14:textId="4CC1B8A0" w:rsidR="00227D39" w:rsidRDefault="00F806B6" w:rsidP="009B0CDA">
      <w:pPr>
        <w:spacing w:after="120"/>
        <w:rPr>
          <w:rFonts w:asciiTheme="minorHAnsi" w:hAnsiTheme="minorHAnsi"/>
          <w:color w:val="000000" w:themeColor="text1"/>
        </w:rPr>
      </w:pPr>
      <w:r w:rsidRPr="00621E87">
        <w:rPr>
          <w:rFonts w:asciiTheme="minorHAnsi" w:hAnsiTheme="minorHAnsi"/>
          <w:color w:val="000000" w:themeColor="text1"/>
        </w:rPr>
        <w:t>From a</w:t>
      </w:r>
      <w:r w:rsidR="00C365E5" w:rsidRPr="00621E87">
        <w:rPr>
          <w:rFonts w:asciiTheme="minorHAnsi" w:hAnsiTheme="minorHAnsi"/>
          <w:color w:val="000000" w:themeColor="text1"/>
        </w:rPr>
        <w:t xml:space="preserve"> person’s </w:t>
      </w:r>
      <w:r w:rsidRPr="00621E87">
        <w:rPr>
          <w:rFonts w:asciiTheme="minorHAnsi" w:hAnsiTheme="minorHAnsi"/>
          <w:color w:val="000000" w:themeColor="text1"/>
        </w:rPr>
        <w:t xml:space="preserve">recognised sex </w:t>
      </w:r>
      <w:r w:rsidR="00C365E5" w:rsidRPr="00621E87">
        <w:rPr>
          <w:rFonts w:asciiTheme="minorHAnsi" w:hAnsiTheme="minorHAnsi"/>
          <w:color w:val="000000" w:themeColor="text1"/>
        </w:rPr>
        <w:t xml:space="preserve">flow an array of </w:t>
      </w:r>
      <w:r w:rsidR="00DB4EAC" w:rsidRPr="00621E87">
        <w:rPr>
          <w:rFonts w:asciiTheme="minorHAnsi" w:hAnsiTheme="minorHAnsi"/>
          <w:color w:val="000000" w:themeColor="text1"/>
        </w:rPr>
        <w:t xml:space="preserve">sex based </w:t>
      </w:r>
      <w:r w:rsidR="00C365E5" w:rsidRPr="00621E87">
        <w:rPr>
          <w:rFonts w:asciiTheme="minorHAnsi" w:hAnsiTheme="minorHAnsi"/>
          <w:color w:val="000000" w:themeColor="text1"/>
        </w:rPr>
        <w:t>rights, privileges, pro</w:t>
      </w:r>
      <w:r w:rsidR="00B43BDB" w:rsidRPr="00621E87">
        <w:rPr>
          <w:rFonts w:asciiTheme="minorHAnsi" w:hAnsiTheme="minorHAnsi"/>
          <w:color w:val="000000" w:themeColor="text1"/>
        </w:rPr>
        <w:t xml:space="preserve">tections and access to services, including </w:t>
      </w:r>
      <w:r w:rsidR="00C365E5" w:rsidRPr="00621E87">
        <w:rPr>
          <w:rFonts w:asciiTheme="minorHAnsi" w:hAnsiTheme="minorHAnsi"/>
          <w:color w:val="000000" w:themeColor="text1"/>
        </w:rPr>
        <w:t>a range of identity documents that in turn determine a person’s access to schools, school dormitories and camps, sports, toilets, showers, change rooms</w:t>
      </w:r>
      <w:r w:rsidR="00E0612C" w:rsidRPr="00621E87">
        <w:rPr>
          <w:rFonts w:asciiTheme="minorHAnsi" w:hAnsiTheme="minorHAnsi"/>
          <w:color w:val="000000" w:themeColor="text1"/>
        </w:rPr>
        <w:t xml:space="preserve">, </w:t>
      </w:r>
      <w:r w:rsidR="00ED0A86" w:rsidRPr="00621E87">
        <w:rPr>
          <w:rFonts w:asciiTheme="minorHAnsi" w:hAnsiTheme="minorHAnsi"/>
          <w:color w:val="000000" w:themeColor="text1"/>
        </w:rPr>
        <w:t xml:space="preserve"> </w:t>
      </w:r>
      <w:r w:rsidR="00C365E5" w:rsidRPr="00621E87">
        <w:rPr>
          <w:rFonts w:asciiTheme="minorHAnsi" w:hAnsiTheme="minorHAnsi"/>
          <w:color w:val="000000" w:themeColor="text1"/>
        </w:rPr>
        <w:t>medical insurance and treatments, some forms of counselling, domestic violence shelters, scholarships and jobs under affirmative action programs, sex specific clubs, gay and lesbian organisations</w:t>
      </w:r>
      <w:r w:rsidR="00E0612C" w:rsidRPr="00621E87">
        <w:rPr>
          <w:rFonts w:asciiTheme="minorHAnsi" w:hAnsiTheme="minorHAnsi"/>
          <w:color w:val="000000" w:themeColor="text1"/>
        </w:rPr>
        <w:t>, ... and the list goes on.</w:t>
      </w:r>
      <w:r w:rsidR="00C365E5" w:rsidRPr="00621E87">
        <w:rPr>
          <w:rFonts w:asciiTheme="minorHAnsi" w:hAnsiTheme="minorHAnsi"/>
          <w:color w:val="000000" w:themeColor="text1"/>
        </w:rPr>
        <w:t xml:space="preserve"> Sex identification is also important in medical research, for national security, government planning and provision of services, prison accommodation and police body searches.</w:t>
      </w:r>
      <w:r w:rsidR="00C365E5" w:rsidRPr="00621E87">
        <w:rPr>
          <w:rStyle w:val="FootnoteReference"/>
          <w:rFonts w:asciiTheme="minorHAnsi" w:hAnsiTheme="minorHAnsi"/>
          <w:color w:val="000000" w:themeColor="text1"/>
        </w:rPr>
        <w:footnoteReference w:id="15"/>
      </w:r>
      <w:r w:rsidR="001F2A60">
        <w:rPr>
          <w:rFonts w:asciiTheme="minorHAnsi" w:hAnsiTheme="minorHAnsi"/>
          <w:color w:val="000000" w:themeColor="text1"/>
        </w:rPr>
        <w:t xml:space="preserve"> </w:t>
      </w:r>
    </w:p>
    <w:p w14:paraId="51E4ACB0" w14:textId="0CC3B404" w:rsidR="001F2A60" w:rsidRPr="00621E87" w:rsidRDefault="001F2A60" w:rsidP="009B0CDA">
      <w:pPr>
        <w:spacing w:after="120"/>
        <w:rPr>
          <w:rFonts w:asciiTheme="minorHAnsi" w:hAnsiTheme="minorHAnsi"/>
          <w:color w:val="000000" w:themeColor="text1"/>
        </w:rPr>
      </w:pPr>
      <w:r>
        <w:rPr>
          <w:rFonts w:asciiTheme="minorHAnsi" w:hAnsiTheme="minorHAnsi"/>
          <w:color w:val="000000" w:themeColor="text1"/>
        </w:rPr>
        <w:t>Now birth certificate law is being changed so that a birt</w:t>
      </w:r>
      <w:r w:rsidR="00A53473">
        <w:rPr>
          <w:rFonts w:asciiTheme="minorHAnsi" w:hAnsiTheme="minorHAnsi"/>
          <w:color w:val="000000" w:themeColor="text1"/>
        </w:rPr>
        <w:t>h certificate sex identifier records a person’s gender identity, not biological sex. On these, male and female are no longer biological terms, but cisgender</w:t>
      </w:r>
      <w:r w:rsidR="0074240E">
        <w:rPr>
          <w:rFonts w:asciiTheme="minorHAnsi" w:hAnsiTheme="minorHAnsi"/>
          <w:color w:val="000000" w:themeColor="text1"/>
        </w:rPr>
        <w:t>, self-identified</w:t>
      </w:r>
      <w:r w:rsidR="00A53473">
        <w:rPr>
          <w:rFonts w:asciiTheme="minorHAnsi" w:hAnsiTheme="minorHAnsi"/>
          <w:color w:val="000000" w:themeColor="text1"/>
        </w:rPr>
        <w:t xml:space="preserve"> terms</w:t>
      </w:r>
      <w:r w:rsidR="0074240E">
        <w:rPr>
          <w:rFonts w:asciiTheme="minorHAnsi" w:hAnsiTheme="minorHAnsi"/>
          <w:color w:val="000000" w:themeColor="text1"/>
        </w:rPr>
        <w:t>.</w:t>
      </w:r>
    </w:p>
    <w:p w14:paraId="202749C5" w14:textId="7C3EF0FA" w:rsidR="0051615B" w:rsidRPr="00EF7A26" w:rsidRDefault="0051615B" w:rsidP="00EF7A26">
      <w:pPr>
        <w:pStyle w:val="ListParagraph"/>
        <w:numPr>
          <w:ilvl w:val="0"/>
          <w:numId w:val="4"/>
        </w:numPr>
        <w:spacing w:after="120"/>
        <w:rPr>
          <w:color w:val="000000" w:themeColor="text1"/>
        </w:rPr>
      </w:pPr>
      <w:r w:rsidRPr="00EF7A26">
        <w:rPr>
          <w:b/>
          <w:color w:val="000000" w:themeColor="text1"/>
        </w:rPr>
        <w:t>Discrimination laws</w:t>
      </w:r>
      <w:r w:rsidRPr="00EF7A26">
        <w:rPr>
          <w:color w:val="000000" w:themeColor="text1"/>
        </w:rPr>
        <w:t xml:space="preserve"> </w:t>
      </w:r>
    </w:p>
    <w:p w14:paraId="5179B639" w14:textId="67E531BD" w:rsidR="00C411DB" w:rsidRPr="00621E87" w:rsidRDefault="00362801" w:rsidP="009B0CDA">
      <w:pPr>
        <w:spacing w:after="120"/>
        <w:rPr>
          <w:rFonts w:asciiTheme="minorHAnsi" w:hAnsiTheme="minorHAnsi"/>
          <w:color w:val="000000" w:themeColor="text1"/>
        </w:rPr>
      </w:pPr>
      <w:r w:rsidRPr="00621E87">
        <w:rPr>
          <w:rFonts w:asciiTheme="minorHAnsi" w:hAnsiTheme="minorHAnsi"/>
          <w:color w:val="000000" w:themeColor="text1"/>
        </w:rPr>
        <w:t xml:space="preserve">Second, </w:t>
      </w:r>
      <w:r w:rsidR="0022517E" w:rsidRPr="00621E87">
        <w:rPr>
          <w:rFonts w:asciiTheme="minorHAnsi" w:hAnsiTheme="minorHAnsi"/>
          <w:color w:val="000000" w:themeColor="text1"/>
        </w:rPr>
        <w:t xml:space="preserve">new </w:t>
      </w:r>
      <w:r w:rsidR="00C411DB" w:rsidRPr="00621E87">
        <w:rPr>
          <w:rFonts w:asciiTheme="minorHAnsi" w:hAnsiTheme="minorHAnsi"/>
          <w:color w:val="000000" w:themeColor="text1"/>
        </w:rPr>
        <w:t>discrimination</w:t>
      </w:r>
      <w:r w:rsidRPr="00621E87">
        <w:rPr>
          <w:rFonts w:asciiTheme="minorHAnsi" w:hAnsiTheme="minorHAnsi"/>
          <w:color w:val="000000" w:themeColor="text1"/>
        </w:rPr>
        <w:t xml:space="preserve"> laws</w:t>
      </w:r>
      <w:r w:rsidR="004331E1" w:rsidRPr="00621E87">
        <w:rPr>
          <w:rFonts w:asciiTheme="minorHAnsi" w:hAnsiTheme="minorHAnsi"/>
          <w:color w:val="000000" w:themeColor="text1"/>
        </w:rPr>
        <w:t xml:space="preserve"> </w:t>
      </w:r>
      <w:r w:rsidR="004A7119" w:rsidRPr="00621E87">
        <w:rPr>
          <w:rFonts w:asciiTheme="minorHAnsi" w:hAnsiTheme="minorHAnsi"/>
          <w:color w:val="000000" w:themeColor="text1"/>
        </w:rPr>
        <w:t>make</w:t>
      </w:r>
      <w:r w:rsidR="004331E1" w:rsidRPr="00621E87">
        <w:rPr>
          <w:rFonts w:asciiTheme="minorHAnsi" w:hAnsiTheme="minorHAnsi"/>
          <w:color w:val="000000" w:themeColor="text1"/>
        </w:rPr>
        <w:t xml:space="preserve"> it illegal to </w:t>
      </w:r>
      <w:r w:rsidR="00710FDE" w:rsidRPr="00621E87">
        <w:rPr>
          <w:rFonts w:asciiTheme="minorHAnsi" w:hAnsiTheme="minorHAnsi"/>
          <w:color w:val="000000" w:themeColor="text1"/>
        </w:rPr>
        <w:t>treat</w:t>
      </w:r>
      <w:r w:rsidR="004331E1" w:rsidRPr="00621E87">
        <w:rPr>
          <w:rFonts w:asciiTheme="minorHAnsi" w:hAnsiTheme="minorHAnsi"/>
          <w:color w:val="000000" w:themeColor="text1"/>
        </w:rPr>
        <w:t xml:space="preserve"> </w:t>
      </w:r>
      <w:r w:rsidR="00BD2B47" w:rsidRPr="00621E87">
        <w:rPr>
          <w:rFonts w:asciiTheme="minorHAnsi" w:hAnsiTheme="minorHAnsi"/>
          <w:color w:val="000000" w:themeColor="text1"/>
        </w:rPr>
        <w:t xml:space="preserve">a person differently because </w:t>
      </w:r>
      <w:r w:rsidR="004331E1" w:rsidRPr="00621E87">
        <w:rPr>
          <w:rFonts w:asciiTheme="minorHAnsi" w:hAnsiTheme="minorHAnsi"/>
          <w:color w:val="000000" w:themeColor="text1"/>
        </w:rPr>
        <w:t xml:space="preserve">of their gender </w:t>
      </w:r>
      <w:r w:rsidR="00710FDE" w:rsidRPr="00621E87">
        <w:rPr>
          <w:rFonts w:asciiTheme="minorHAnsi" w:hAnsiTheme="minorHAnsi"/>
          <w:color w:val="000000" w:themeColor="text1"/>
        </w:rPr>
        <w:t xml:space="preserve">identity. </w:t>
      </w:r>
      <w:r w:rsidR="00D95234" w:rsidRPr="00621E87">
        <w:rPr>
          <w:rFonts w:asciiTheme="minorHAnsi" w:hAnsiTheme="minorHAnsi"/>
          <w:color w:val="000000" w:themeColor="text1"/>
        </w:rPr>
        <w:t>This</w:t>
      </w:r>
      <w:r w:rsidR="00710FDE" w:rsidRPr="00621E87">
        <w:rPr>
          <w:rFonts w:asciiTheme="minorHAnsi" w:hAnsiTheme="minorHAnsi"/>
          <w:color w:val="000000" w:themeColor="text1"/>
        </w:rPr>
        <w:t xml:space="preserve"> definition from the US </w:t>
      </w:r>
      <w:r w:rsidR="00C411DB" w:rsidRPr="00621E87">
        <w:rPr>
          <w:rFonts w:asciiTheme="minorHAnsi" w:eastAsia="Calibri" w:hAnsiTheme="minorHAnsi"/>
          <w:i/>
          <w:iCs/>
          <w:color w:val="000000" w:themeColor="text1"/>
        </w:rPr>
        <w:t>Equality Act</w:t>
      </w:r>
      <w:r w:rsidR="00C411DB" w:rsidRPr="00621E87">
        <w:rPr>
          <w:rFonts w:asciiTheme="minorHAnsi" w:eastAsia="Calibri" w:hAnsiTheme="minorHAnsi"/>
          <w:color w:val="000000" w:themeColor="text1"/>
        </w:rPr>
        <w:t xml:space="preserve"> B</w:t>
      </w:r>
      <w:r w:rsidR="00710FDE" w:rsidRPr="00621E87">
        <w:rPr>
          <w:rFonts w:asciiTheme="minorHAnsi" w:eastAsia="Calibri" w:hAnsiTheme="minorHAnsi"/>
          <w:color w:val="000000" w:themeColor="text1"/>
        </w:rPr>
        <w:t xml:space="preserve">ill, </w:t>
      </w:r>
      <w:r w:rsidR="00E225C5" w:rsidRPr="00621E87">
        <w:rPr>
          <w:rFonts w:asciiTheme="minorHAnsi" w:eastAsia="Calibri" w:hAnsiTheme="minorHAnsi"/>
          <w:color w:val="000000" w:themeColor="text1"/>
        </w:rPr>
        <w:t xml:space="preserve">which </w:t>
      </w:r>
      <w:r w:rsidR="00710FDE" w:rsidRPr="00621E87">
        <w:rPr>
          <w:rFonts w:asciiTheme="minorHAnsi" w:eastAsia="Calibri" w:hAnsiTheme="minorHAnsi"/>
          <w:color w:val="000000" w:themeColor="text1"/>
        </w:rPr>
        <w:t>passed in the Congress</w:t>
      </w:r>
      <w:r w:rsidR="00480495" w:rsidRPr="00621E87">
        <w:rPr>
          <w:rFonts w:asciiTheme="minorHAnsi" w:eastAsia="Calibri" w:hAnsiTheme="minorHAnsi"/>
          <w:color w:val="000000" w:themeColor="text1"/>
        </w:rPr>
        <w:t xml:space="preserve"> with overwhelming </w:t>
      </w:r>
      <w:r w:rsidR="00BD2B47" w:rsidRPr="00621E87">
        <w:rPr>
          <w:rFonts w:asciiTheme="minorHAnsi" w:eastAsia="Calibri" w:hAnsiTheme="minorHAnsi"/>
          <w:color w:val="000000" w:themeColor="text1"/>
        </w:rPr>
        <w:t xml:space="preserve">support from the Democrats </w:t>
      </w:r>
      <w:r w:rsidR="002D37EC" w:rsidRPr="00621E87">
        <w:rPr>
          <w:rFonts w:asciiTheme="minorHAnsi" w:eastAsia="Calibri" w:hAnsiTheme="minorHAnsi"/>
          <w:color w:val="000000" w:themeColor="text1"/>
        </w:rPr>
        <w:t>but</w:t>
      </w:r>
      <w:r w:rsidR="00BD2B47" w:rsidRPr="00621E87">
        <w:rPr>
          <w:rFonts w:asciiTheme="minorHAnsi" w:eastAsia="Calibri" w:hAnsiTheme="minorHAnsi"/>
          <w:color w:val="000000" w:themeColor="text1"/>
        </w:rPr>
        <w:t xml:space="preserve"> </w:t>
      </w:r>
      <w:r w:rsidR="00710FDE" w:rsidRPr="00621E87">
        <w:rPr>
          <w:rFonts w:asciiTheme="minorHAnsi" w:eastAsia="Calibri" w:hAnsiTheme="minorHAnsi"/>
          <w:color w:val="000000" w:themeColor="text1"/>
        </w:rPr>
        <w:t>bloc</w:t>
      </w:r>
      <w:r w:rsidR="008E3075" w:rsidRPr="00621E87">
        <w:rPr>
          <w:rFonts w:asciiTheme="minorHAnsi" w:eastAsia="Calibri" w:hAnsiTheme="minorHAnsi"/>
          <w:color w:val="000000" w:themeColor="text1"/>
        </w:rPr>
        <w:t>ked in the Sena</w:t>
      </w:r>
      <w:r w:rsidR="00480495" w:rsidRPr="00621E87">
        <w:rPr>
          <w:rFonts w:asciiTheme="minorHAnsi" w:eastAsia="Calibri" w:hAnsiTheme="minorHAnsi"/>
          <w:color w:val="000000" w:themeColor="text1"/>
        </w:rPr>
        <w:t xml:space="preserve">te, </w:t>
      </w:r>
      <w:r w:rsidR="00D95234" w:rsidRPr="00621E87">
        <w:rPr>
          <w:rFonts w:asciiTheme="minorHAnsi" w:eastAsia="Calibri" w:hAnsiTheme="minorHAnsi"/>
          <w:color w:val="000000" w:themeColor="text1"/>
        </w:rPr>
        <w:t>w</w:t>
      </w:r>
      <w:r w:rsidR="00E225C5" w:rsidRPr="00621E87">
        <w:rPr>
          <w:rFonts w:asciiTheme="minorHAnsi" w:eastAsia="Calibri" w:hAnsiTheme="minorHAnsi"/>
          <w:color w:val="000000" w:themeColor="text1"/>
        </w:rPr>
        <w:t>a</w:t>
      </w:r>
      <w:r w:rsidR="00D95234" w:rsidRPr="00621E87">
        <w:rPr>
          <w:rFonts w:asciiTheme="minorHAnsi" w:eastAsia="Calibri" w:hAnsiTheme="minorHAnsi"/>
          <w:color w:val="000000" w:themeColor="text1"/>
        </w:rPr>
        <w:t>s</w:t>
      </w:r>
      <w:r w:rsidR="00480495" w:rsidRPr="00621E87">
        <w:rPr>
          <w:rFonts w:asciiTheme="minorHAnsi" w:eastAsia="Calibri" w:hAnsiTheme="minorHAnsi"/>
          <w:color w:val="000000" w:themeColor="text1"/>
        </w:rPr>
        <w:t xml:space="preserve"> </w:t>
      </w:r>
      <w:r w:rsidR="00F5760B" w:rsidRPr="00621E87">
        <w:rPr>
          <w:rFonts w:asciiTheme="minorHAnsi" w:eastAsia="Calibri" w:hAnsiTheme="minorHAnsi"/>
          <w:color w:val="000000" w:themeColor="text1"/>
        </w:rPr>
        <w:t>adopted in</w:t>
      </w:r>
      <w:r w:rsidR="00480495" w:rsidRPr="00621E87">
        <w:rPr>
          <w:rFonts w:asciiTheme="minorHAnsi" w:eastAsia="Calibri" w:hAnsiTheme="minorHAnsi"/>
          <w:color w:val="000000" w:themeColor="text1"/>
        </w:rPr>
        <w:t xml:space="preserve"> </w:t>
      </w:r>
      <w:r w:rsidR="002D37EC" w:rsidRPr="00621E87">
        <w:rPr>
          <w:rFonts w:asciiTheme="minorHAnsi" w:eastAsia="Calibri" w:hAnsiTheme="minorHAnsi"/>
          <w:color w:val="000000" w:themeColor="text1"/>
        </w:rPr>
        <w:t>Australian</w:t>
      </w:r>
      <w:r w:rsidR="00BD2B47" w:rsidRPr="00621E87">
        <w:rPr>
          <w:rFonts w:asciiTheme="minorHAnsi" w:eastAsia="Calibri" w:hAnsiTheme="minorHAnsi"/>
          <w:color w:val="000000" w:themeColor="text1"/>
        </w:rPr>
        <w:t xml:space="preserve"> </w:t>
      </w:r>
      <w:r w:rsidR="00480495" w:rsidRPr="00621E87">
        <w:rPr>
          <w:rFonts w:asciiTheme="minorHAnsi" w:eastAsia="Calibri" w:hAnsiTheme="minorHAnsi"/>
          <w:color w:val="000000" w:themeColor="text1"/>
        </w:rPr>
        <w:t xml:space="preserve">federal law </w:t>
      </w:r>
      <w:r w:rsidR="00F5760B" w:rsidRPr="00621E87">
        <w:rPr>
          <w:rFonts w:asciiTheme="minorHAnsi" w:eastAsia="Calibri" w:hAnsiTheme="minorHAnsi"/>
          <w:color w:val="000000" w:themeColor="text1"/>
        </w:rPr>
        <w:t>in</w:t>
      </w:r>
      <w:r w:rsidR="00BD2B47" w:rsidRPr="00621E87">
        <w:rPr>
          <w:rFonts w:asciiTheme="minorHAnsi" w:eastAsia="Calibri" w:hAnsiTheme="minorHAnsi"/>
          <w:color w:val="000000" w:themeColor="text1"/>
        </w:rPr>
        <w:t xml:space="preserve"> </w:t>
      </w:r>
      <w:r w:rsidR="00D95234" w:rsidRPr="00621E87">
        <w:rPr>
          <w:rFonts w:asciiTheme="minorHAnsi" w:eastAsia="Calibri" w:hAnsiTheme="minorHAnsi"/>
          <w:color w:val="000000" w:themeColor="text1"/>
        </w:rPr>
        <w:t>2013. It</w:t>
      </w:r>
      <w:r w:rsidR="002D37EC" w:rsidRPr="00621E87">
        <w:rPr>
          <w:rFonts w:asciiTheme="minorHAnsi" w:eastAsia="Calibri" w:hAnsiTheme="minorHAnsi"/>
          <w:color w:val="000000" w:themeColor="text1"/>
        </w:rPr>
        <w:t xml:space="preserve"> says: </w:t>
      </w:r>
      <w:r w:rsidR="00480495" w:rsidRPr="00621E87">
        <w:rPr>
          <w:rFonts w:asciiTheme="minorHAnsi" w:eastAsia="Calibri" w:hAnsiTheme="minorHAnsi"/>
          <w:color w:val="000000" w:themeColor="text1"/>
        </w:rPr>
        <w:t xml:space="preserve"> </w:t>
      </w:r>
      <w:r w:rsidR="0074240E">
        <w:rPr>
          <w:rFonts w:asciiTheme="minorHAnsi" w:eastAsia="Calibri" w:hAnsiTheme="minorHAnsi"/>
          <w:color w:val="000000" w:themeColor="text1"/>
        </w:rPr>
        <w:t xml:space="preserve">The </w:t>
      </w:r>
      <w:r w:rsidR="0074240E" w:rsidRPr="00621E87">
        <w:rPr>
          <w:rFonts w:asciiTheme="minorHAnsi" w:eastAsia="Calibri" w:hAnsiTheme="minorHAnsi"/>
          <w:i/>
          <w:iCs/>
          <w:color w:val="000000" w:themeColor="text1"/>
        </w:rPr>
        <w:t>Equality Act</w:t>
      </w:r>
      <w:r w:rsidR="0074240E" w:rsidRPr="00621E87">
        <w:rPr>
          <w:rFonts w:asciiTheme="minorHAnsi" w:eastAsia="Calibri" w:hAnsiTheme="minorHAnsi"/>
          <w:color w:val="000000" w:themeColor="text1"/>
        </w:rPr>
        <w:t xml:space="preserve"> Bill </w:t>
      </w:r>
      <w:r w:rsidR="0074240E">
        <w:rPr>
          <w:rFonts w:asciiTheme="minorHAnsi" w:eastAsia="Calibri" w:hAnsiTheme="minorHAnsi"/>
          <w:color w:val="000000" w:themeColor="text1"/>
        </w:rPr>
        <w:t>says g</w:t>
      </w:r>
      <w:r w:rsidR="00C411DB" w:rsidRPr="00621E87">
        <w:rPr>
          <w:rFonts w:asciiTheme="minorHAnsi" w:eastAsia="Calibri" w:hAnsiTheme="minorHAnsi"/>
          <w:color w:val="000000" w:themeColor="text1"/>
        </w:rPr>
        <w:t xml:space="preserve">ender identity </w:t>
      </w:r>
      <w:r w:rsidR="00BD2B47" w:rsidRPr="00621E87">
        <w:rPr>
          <w:rFonts w:asciiTheme="minorHAnsi" w:eastAsia="Calibri" w:hAnsiTheme="minorHAnsi"/>
          <w:color w:val="000000" w:themeColor="text1"/>
        </w:rPr>
        <w:t>means</w:t>
      </w:r>
      <w:r w:rsidR="00C411DB" w:rsidRPr="00621E87">
        <w:rPr>
          <w:rFonts w:asciiTheme="minorHAnsi" w:eastAsia="Calibri" w:hAnsiTheme="minorHAnsi"/>
          <w:color w:val="000000" w:themeColor="text1"/>
        </w:rPr>
        <w:t>:</w:t>
      </w:r>
    </w:p>
    <w:p w14:paraId="455088C4" w14:textId="77777777" w:rsidR="00C411DB" w:rsidRPr="00621E87" w:rsidRDefault="00C411DB" w:rsidP="009B0CDA">
      <w:pPr>
        <w:pStyle w:val="p1"/>
        <w:spacing w:after="120"/>
        <w:ind w:left="567"/>
        <w:outlineLvl w:val="0"/>
        <w:rPr>
          <w:rFonts w:asciiTheme="minorHAnsi" w:hAnsiTheme="minorHAnsi"/>
          <w:color w:val="000000" w:themeColor="text1"/>
          <w:sz w:val="24"/>
          <w:szCs w:val="24"/>
        </w:rPr>
      </w:pPr>
      <w:r w:rsidRPr="00621E87">
        <w:rPr>
          <w:rFonts w:asciiTheme="minorHAnsi" w:hAnsiTheme="minorHAnsi"/>
          <w:color w:val="000000" w:themeColor="text1"/>
          <w:sz w:val="24"/>
          <w:szCs w:val="24"/>
        </w:rPr>
        <w:t>the gender-related identity, appearance, mannerisms, or other gender-related characteristics of an individual, regardless of the individual’s designated sex at birth.</w:t>
      </w:r>
      <w:r w:rsidRPr="00621E87">
        <w:rPr>
          <w:rStyle w:val="FootnoteReference"/>
          <w:rFonts w:asciiTheme="minorHAnsi" w:hAnsiTheme="minorHAnsi"/>
          <w:color w:val="000000" w:themeColor="text1"/>
          <w:sz w:val="24"/>
          <w:szCs w:val="24"/>
        </w:rPr>
        <w:footnoteReference w:id="16"/>
      </w:r>
    </w:p>
    <w:p w14:paraId="78FE2DA8" w14:textId="6680336E" w:rsidR="006B720C" w:rsidRPr="00621E87" w:rsidRDefault="00140922" w:rsidP="009B0CDA">
      <w:pPr>
        <w:pStyle w:val="p1"/>
        <w:spacing w:after="120"/>
        <w:outlineLvl w:val="0"/>
        <w:rPr>
          <w:rFonts w:asciiTheme="minorHAnsi" w:hAnsiTheme="minorHAnsi"/>
          <w:color w:val="000000" w:themeColor="text1"/>
          <w:sz w:val="24"/>
          <w:szCs w:val="24"/>
        </w:rPr>
      </w:pPr>
      <w:r w:rsidRPr="00621E87">
        <w:rPr>
          <w:rFonts w:asciiTheme="minorHAnsi" w:hAnsiTheme="minorHAnsi"/>
          <w:color w:val="000000" w:themeColor="text1"/>
          <w:sz w:val="24"/>
          <w:szCs w:val="24"/>
        </w:rPr>
        <w:t>H</w:t>
      </w:r>
      <w:r w:rsidR="006B720C" w:rsidRPr="00621E87">
        <w:rPr>
          <w:rFonts w:asciiTheme="minorHAnsi" w:hAnsiTheme="minorHAnsi"/>
          <w:color w:val="000000" w:themeColor="text1"/>
          <w:sz w:val="24"/>
          <w:szCs w:val="24"/>
        </w:rPr>
        <w:t xml:space="preserve">ere </w:t>
      </w:r>
      <w:r w:rsidR="002D37EC" w:rsidRPr="00621E87">
        <w:rPr>
          <w:rFonts w:asciiTheme="minorHAnsi" w:hAnsiTheme="minorHAnsi"/>
          <w:color w:val="000000" w:themeColor="text1"/>
          <w:sz w:val="24"/>
          <w:szCs w:val="24"/>
        </w:rPr>
        <w:t xml:space="preserve">it says, </w:t>
      </w:r>
      <w:r w:rsidR="006B720C" w:rsidRPr="00621E87">
        <w:rPr>
          <w:rFonts w:asciiTheme="minorHAnsi" w:hAnsiTheme="minorHAnsi"/>
          <w:color w:val="000000" w:themeColor="text1"/>
          <w:sz w:val="24"/>
          <w:szCs w:val="24"/>
        </w:rPr>
        <w:t>gender means gender, which is a circular argument.</w:t>
      </w:r>
    </w:p>
    <w:p w14:paraId="705A1233" w14:textId="009D49A9" w:rsidR="006B720C" w:rsidRPr="00621E87" w:rsidRDefault="00226D88" w:rsidP="009B0CDA">
      <w:pPr>
        <w:pStyle w:val="p1"/>
        <w:spacing w:after="120"/>
        <w:outlineLvl w:val="0"/>
        <w:rPr>
          <w:rFonts w:asciiTheme="minorHAnsi" w:hAnsiTheme="minorHAnsi"/>
          <w:color w:val="000000" w:themeColor="text1"/>
          <w:sz w:val="24"/>
          <w:szCs w:val="24"/>
        </w:rPr>
      </w:pPr>
      <w:r w:rsidRPr="00621E87">
        <w:rPr>
          <w:rFonts w:asciiTheme="minorHAnsi" w:hAnsiTheme="minorHAnsi"/>
          <w:color w:val="000000" w:themeColor="text1"/>
          <w:sz w:val="24"/>
          <w:szCs w:val="24"/>
        </w:rPr>
        <w:t>The gender-related identity, appearance, mannerisms etc</w:t>
      </w:r>
      <w:r w:rsidR="001C6996" w:rsidRPr="00621E87">
        <w:rPr>
          <w:rFonts w:asciiTheme="minorHAnsi" w:hAnsiTheme="minorHAnsi"/>
          <w:color w:val="000000" w:themeColor="text1"/>
          <w:sz w:val="24"/>
          <w:szCs w:val="24"/>
        </w:rPr>
        <w:t>.</w:t>
      </w:r>
      <w:r w:rsidRPr="00621E87">
        <w:rPr>
          <w:rFonts w:asciiTheme="minorHAnsi" w:hAnsiTheme="minorHAnsi"/>
          <w:color w:val="000000" w:themeColor="text1"/>
          <w:sz w:val="24"/>
          <w:szCs w:val="24"/>
        </w:rPr>
        <w:t xml:space="preserve"> are sex related characteristics. Boys wear </w:t>
      </w:r>
      <w:r w:rsidR="002D37EC" w:rsidRPr="00621E87">
        <w:rPr>
          <w:rFonts w:asciiTheme="minorHAnsi" w:hAnsiTheme="minorHAnsi"/>
          <w:color w:val="000000" w:themeColor="text1"/>
          <w:sz w:val="24"/>
          <w:szCs w:val="24"/>
        </w:rPr>
        <w:t>trousers</w:t>
      </w:r>
      <w:r w:rsidRPr="00621E87">
        <w:rPr>
          <w:rFonts w:asciiTheme="minorHAnsi" w:hAnsiTheme="minorHAnsi"/>
          <w:color w:val="000000" w:themeColor="text1"/>
          <w:sz w:val="24"/>
          <w:szCs w:val="24"/>
        </w:rPr>
        <w:t xml:space="preserve">, girls </w:t>
      </w:r>
      <w:r w:rsidR="009666EC" w:rsidRPr="00621E87">
        <w:rPr>
          <w:rFonts w:asciiTheme="minorHAnsi" w:hAnsiTheme="minorHAnsi"/>
          <w:color w:val="000000" w:themeColor="text1"/>
          <w:sz w:val="24"/>
          <w:szCs w:val="24"/>
        </w:rPr>
        <w:t xml:space="preserve">wear </w:t>
      </w:r>
      <w:r w:rsidRPr="00621E87">
        <w:rPr>
          <w:rFonts w:asciiTheme="minorHAnsi" w:hAnsiTheme="minorHAnsi"/>
          <w:color w:val="000000" w:themeColor="text1"/>
          <w:sz w:val="24"/>
          <w:szCs w:val="24"/>
        </w:rPr>
        <w:t>dresses.</w:t>
      </w:r>
    </w:p>
    <w:p w14:paraId="056C1F73" w14:textId="77EE22EB" w:rsidR="00226D88" w:rsidRPr="00621E87" w:rsidRDefault="005E261C" w:rsidP="009B0CDA">
      <w:pPr>
        <w:pStyle w:val="p1"/>
        <w:spacing w:after="120"/>
        <w:outlineLvl w:val="0"/>
        <w:rPr>
          <w:rFonts w:asciiTheme="minorHAnsi" w:hAnsiTheme="minorHAnsi"/>
          <w:color w:val="000000" w:themeColor="text1"/>
          <w:sz w:val="24"/>
          <w:szCs w:val="24"/>
        </w:rPr>
      </w:pPr>
      <w:r w:rsidRPr="00621E87">
        <w:rPr>
          <w:rFonts w:asciiTheme="minorHAnsi" w:hAnsiTheme="minorHAnsi"/>
          <w:color w:val="000000" w:themeColor="text1"/>
          <w:sz w:val="24"/>
          <w:szCs w:val="24"/>
        </w:rPr>
        <w:t>“</w:t>
      </w:r>
      <w:r w:rsidR="004463BF" w:rsidRPr="00621E87">
        <w:rPr>
          <w:rFonts w:asciiTheme="minorHAnsi" w:hAnsiTheme="minorHAnsi"/>
          <w:color w:val="000000" w:themeColor="text1"/>
          <w:sz w:val="24"/>
          <w:szCs w:val="24"/>
        </w:rPr>
        <w:t>Regardless</w:t>
      </w:r>
      <w:r w:rsidRPr="00621E87">
        <w:rPr>
          <w:rFonts w:asciiTheme="minorHAnsi" w:hAnsiTheme="minorHAnsi"/>
          <w:color w:val="000000" w:themeColor="text1"/>
          <w:sz w:val="24"/>
          <w:szCs w:val="24"/>
        </w:rPr>
        <w:t>”</w:t>
      </w:r>
      <w:r w:rsidR="004463BF" w:rsidRPr="00621E87">
        <w:rPr>
          <w:rFonts w:asciiTheme="minorHAnsi" w:hAnsiTheme="minorHAnsi"/>
          <w:color w:val="000000" w:themeColor="text1"/>
          <w:sz w:val="24"/>
          <w:szCs w:val="24"/>
        </w:rPr>
        <w:t xml:space="preserve"> of the individual’s designated sex at birth</w:t>
      </w:r>
      <w:r w:rsidR="001C6996" w:rsidRPr="00621E87">
        <w:rPr>
          <w:rFonts w:asciiTheme="minorHAnsi" w:hAnsiTheme="minorHAnsi"/>
          <w:color w:val="000000" w:themeColor="text1"/>
          <w:sz w:val="24"/>
          <w:szCs w:val="24"/>
        </w:rPr>
        <w:t>?</w:t>
      </w:r>
      <w:r w:rsidR="004463BF" w:rsidRPr="00621E87">
        <w:rPr>
          <w:rFonts w:asciiTheme="minorHAnsi" w:hAnsiTheme="minorHAnsi"/>
          <w:color w:val="000000" w:themeColor="text1"/>
          <w:sz w:val="24"/>
          <w:szCs w:val="24"/>
        </w:rPr>
        <w:t xml:space="preserve"> </w:t>
      </w:r>
      <w:r w:rsidR="001C6996" w:rsidRPr="00621E87">
        <w:rPr>
          <w:rFonts w:asciiTheme="minorHAnsi" w:hAnsiTheme="minorHAnsi"/>
          <w:color w:val="000000" w:themeColor="text1"/>
          <w:sz w:val="24"/>
          <w:szCs w:val="24"/>
        </w:rPr>
        <w:t>S</w:t>
      </w:r>
      <w:r w:rsidR="004463BF" w:rsidRPr="00621E87">
        <w:rPr>
          <w:rFonts w:asciiTheme="minorHAnsi" w:hAnsiTheme="minorHAnsi"/>
          <w:color w:val="000000" w:themeColor="text1"/>
          <w:sz w:val="24"/>
          <w:szCs w:val="24"/>
        </w:rPr>
        <w:t>ex is n</w:t>
      </w:r>
      <w:r w:rsidRPr="00621E87">
        <w:rPr>
          <w:rFonts w:asciiTheme="minorHAnsi" w:hAnsiTheme="minorHAnsi"/>
          <w:color w:val="000000" w:themeColor="text1"/>
          <w:sz w:val="24"/>
          <w:szCs w:val="24"/>
        </w:rPr>
        <w:t xml:space="preserve">ot designated, it is recognised, and as gender identity is </w:t>
      </w:r>
      <w:r w:rsidR="00A74839" w:rsidRPr="00621E87">
        <w:rPr>
          <w:rFonts w:asciiTheme="minorHAnsi" w:hAnsiTheme="minorHAnsi"/>
          <w:color w:val="000000" w:themeColor="text1"/>
          <w:sz w:val="24"/>
          <w:szCs w:val="24"/>
        </w:rPr>
        <w:t xml:space="preserve">always </w:t>
      </w:r>
      <w:r w:rsidR="000809F8" w:rsidRPr="00621E87">
        <w:rPr>
          <w:rFonts w:asciiTheme="minorHAnsi" w:hAnsiTheme="minorHAnsi"/>
          <w:color w:val="000000" w:themeColor="text1"/>
          <w:sz w:val="24"/>
          <w:szCs w:val="24"/>
        </w:rPr>
        <w:t>defined</w:t>
      </w:r>
      <w:r w:rsidRPr="00621E87">
        <w:rPr>
          <w:rFonts w:asciiTheme="minorHAnsi" w:hAnsiTheme="minorHAnsi"/>
          <w:color w:val="000000" w:themeColor="text1"/>
          <w:sz w:val="24"/>
          <w:szCs w:val="24"/>
        </w:rPr>
        <w:t xml:space="preserve"> against biological sex,</w:t>
      </w:r>
      <w:r w:rsidR="00A74839" w:rsidRPr="00621E87">
        <w:rPr>
          <w:rFonts w:asciiTheme="minorHAnsi" w:hAnsiTheme="minorHAnsi"/>
          <w:color w:val="000000" w:themeColor="text1"/>
          <w:sz w:val="24"/>
          <w:szCs w:val="24"/>
        </w:rPr>
        <w:t xml:space="preserve"> therefore</w:t>
      </w:r>
      <w:r w:rsidRPr="00621E87">
        <w:rPr>
          <w:rFonts w:asciiTheme="minorHAnsi" w:hAnsiTheme="minorHAnsi"/>
          <w:color w:val="000000" w:themeColor="text1"/>
          <w:sz w:val="24"/>
          <w:szCs w:val="24"/>
        </w:rPr>
        <w:t xml:space="preserve"> this phrase </w:t>
      </w:r>
      <w:r w:rsidR="00DA2CDA" w:rsidRPr="00621E87">
        <w:rPr>
          <w:rFonts w:asciiTheme="minorHAnsi" w:hAnsiTheme="minorHAnsi"/>
          <w:color w:val="000000" w:themeColor="text1"/>
          <w:sz w:val="24"/>
          <w:szCs w:val="24"/>
        </w:rPr>
        <w:t>actually</w:t>
      </w:r>
      <w:r w:rsidR="001C6996" w:rsidRPr="00621E87">
        <w:rPr>
          <w:rFonts w:asciiTheme="minorHAnsi" w:hAnsiTheme="minorHAnsi"/>
          <w:color w:val="000000" w:themeColor="text1"/>
          <w:sz w:val="24"/>
          <w:szCs w:val="24"/>
        </w:rPr>
        <w:t xml:space="preserve"> means the opposite, i.e.</w:t>
      </w:r>
      <w:r w:rsidRPr="00621E87">
        <w:rPr>
          <w:rFonts w:asciiTheme="minorHAnsi" w:hAnsiTheme="minorHAnsi"/>
          <w:color w:val="000000" w:themeColor="text1"/>
          <w:sz w:val="24"/>
          <w:szCs w:val="24"/>
        </w:rPr>
        <w:t xml:space="preserve"> </w:t>
      </w:r>
      <w:r w:rsidR="00A74839" w:rsidRPr="00621E87">
        <w:rPr>
          <w:rFonts w:asciiTheme="minorHAnsi" w:hAnsiTheme="minorHAnsi"/>
          <w:color w:val="000000" w:themeColor="text1"/>
          <w:sz w:val="24"/>
          <w:szCs w:val="24"/>
        </w:rPr>
        <w:t xml:space="preserve"> gender identity  is </w:t>
      </w:r>
      <w:r w:rsidRPr="00621E87">
        <w:rPr>
          <w:rFonts w:asciiTheme="minorHAnsi" w:hAnsiTheme="minorHAnsi"/>
          <w:color w:val="000000" w:themeColor="text1"/>
          <w:sz w:val="24"/>
          <w:szCs w:val="24"/>
        </w:rPr>
        <w:t>“with regard</w:t>
      </w:r>
      <w:r w:rsidR="003B52C5" w:rsidRPr="00621E87">
        <w:rPr>
          <w:rFonts w:asciiTheme="minorHAnsi" w:hAnsiTheme="minorHAnsi"/>
          <w:color w:val="000000" w:themeColor="text1"/>
          <w:sz w:val="24"/>
          <w:szCs w:val="24"/>
        </w:rPr>
        <w:t xml:space="preserve"> </w:t>
      </w:r>
      <w:r w:rsidR="00DA2CDA" w:rsidRPr="00621E87">
        <w:rPr>
          <w:rFonts w:asciiTheme="minorHAnsi" w:hAnsiTheme="minorHAnsi"/>
          <w:color w:val="000000" w:themeColor="text1"/>
          <w:sz w:val="24"/>
          <w:szCs w:val="24"/>
        </w:rPr>
        <w:t>sex designated at birth</w:t>
      </w:r>
      <w:r w:rsidR="003B52C5" w:rsidRPr="00621E87">
        <w:rPr>
          <w:rFonts w:asciiTheme="minorHAnsi" w:hAnsiTheme="minorHAnsi"/>
          <w:color w:val="000000" w:themeColor="text1"/>
          <w:sz w:val="24"/>
          <w:szCs w:val="24"/>
        </w:rPr>
        <w:t>.”</w:t>
      </w:r>
    </w:p>
    <w:p w14:paraId="100F5809" w14:textId="239F273F" w:rsidR="003B52C5" w:rsidRPr="00621E87" w:rsidRDefault="00A74839" w:rsidP="009B0CDA">
      <w:pPr>
        <w:pStyle w:val="p1"/>
        <w:spacing w:after="120"/>
        <w:outlineLvl w:val="0"/>
        <w:rPr>
          <w:rFonts w:asciiTheme="minorHAnsi" w:hAnsiTheme="minorHAnsi"/>
          <w:color w:val="000000" w:themeColor="text1"/>
          <w:sz w:val="24"/>
          <w:szCs w:val="24"/>
        </w:rPr>
      </w:pPr>
      <w:r w:rsidRPr="00621E87">
        <w:rPr>
          <w:rFonts w:asciiTheme="minorHAnsi" w:hAnsiTheme="minorHAnsi"/>
          <w:color w:val="000000" w:themeColor="text1"/>
          <w:sz w:val="24"/>
          <w:szCs w:val="24"/>
        </w:rPr>
        <w:t>T</w:t>
      </w:r>
      <w:r w:rsidR="003B52C5" w:rsidRPr="00621E87">
        <w:rPr>
          <w:rFonts w:asciiTheme="minorHAnsi" w:hAnsiTheme="minorHAnsi"/>
          <w:color w:val="000000" w:themeColor="text1"/>
          <w:sz w:val="24"/>
          <w:szCs w:val="24"/>
        </w:rPr>
        <w:t>his</w:t>
      </w:r>
      <w:r w:rsidR="00F75F21" w:rsidRPr="00621E87">
        <w:rPr>
          <w:rFonts w:asciiTheme="minorHAnsi" w:hAnsiTheme="minorHAnsi"/>
          <w:color w:val="000000" w:themeColor="text1"/>
          <w:sz w:val="24"/>
          <w:szCs w:val="24"/>
        </w:rPr>
        <w:t xml:space="preserve"> </w:t>
      </w:r>
      <w:r w:rsidR="00A50BF2">
        <w:rPr>
          <w:rFonts w:asciiTheme="minorHAnsi" w:hAnsiTheme="minorHAnsi"/>
          <w:color w:val="000000" w:themeColor="text1"/>
          <w:sz w:val="24"/>
          <w:szCs w:val="24"/>
        </w:rPr>
        <w:t>ambiguous, conflicted</w:t>
      </w:r>
      <w:r w:rsidR="003B52C5" w:rsidRPr="00621E87">
        <w:rPr>
          <w:rFonts w:asciiTheme="minorHAnsi" w:hAnsiTheme="minorHAnsi"/>
          <w:color w:val="000000" w:themeColor="text1"/>
          <w:sz w:val="24"/>
          <w:szCs w:val="24"/>
        </w:rPr>
        <w:t xml:space="preserve"> Australia </w:t>
      </w:r>
      <w:r w:rsidR="00A50BF2" w:rsidRPr="00621E87">
        <w:rPr>
          <w:rFonts w:asciiTheme="minorHAnsi" w:hAnsiTheme="minorHAnsi"/>
          <w:color w:val="000000" w:themeColor="text1"/>
          <w:sz w:val="24"/>
          <w:szCs w:val="24"/>
        </w:rPr>
        <w:t xml:space="preserve">law </w:t>
      </w:r>
      <w:r w:rsidR="00BD2B60" w:rsidRPr="00621E87">
        <w:rPr>
          <w:rFonts w:asciiTheme="minorHAnsi" w:hAnsiTheme="minorHAnsi"/>
          <w:color w:val="000000" w:themeColor="text1"/>
          <w:sz w:val="24"/>
          <w:szCs w:val="24"/>
        </w:rPr>
        <w:t xml:space="preserve">will also be </w:t>
      </w:r>
      <w:r w:rsidR="003B52C5" w:rsidRPr="00621E87">
        <w:rPr>
          <w:rFonts w:asciiTheme="minorHAnsi" w:hAnsiTheme="minorHAnsi"/>
          <w:color w:val="000000" w:themeColor="text1"/>
          <w:sz w:val="24"/>
          <w:szCs w:val="24"/>
        </w:rPr>
        <w:t xml:space="preserve">US </w:t>
      </w:r>
      <w:r w:rsidR="00BD2B60" w:rsidRPr="00621E87">
        <w:rPr>
          <w:rFonts w:asciiTheme="minorHAnsi" w:hAnsiTheme="minorHAnsi"/>
          <w:color w:val="000000" w:themeColor="text1"/>
          <w:sz w:val="24"/>
          <w:szCs w:val="24"/>
        </w:rPr>
        <w:t>law if</w:t>
      </w:r>
      <w:r w:rsidR="003B52C5" w:rsidRPr="00621E87">
        <w:rPr>
          <w:rFonts w:asciiTheme="minorHAnsi" w:hAnsiTheme="minorHAnsi"/>
          <w:color w:val="000000" w:themeColor="text1"/>
          <w:sz w:val="24"/>
          <w:szCs w:val="24"/>
        </w:rPr>
        <w:t xml:space="preserve"> the Democrats win the next </w:t>
      </w:r>
      <w:r w:rsidR="00BD2B60" w:rsidRPr="00621E87">
        <w:rPr>
          <w:rFonts w:asciiTheme="minorHAnsi" w:hAnsiTheme="minorHAnsi"/>
          <w:color w:val="000000" w:themeColor="text1"/>
          <w:sz w:val="24"/>
          <w:szCs w:val="24"/>
        </w:rPr>
        <w:t>presidential, senate and congressional</w:t>
      </w:r>
      <w:r w:rsidR="003B52C5" w:rsidRPr="00621E87">
        <w:rPr>
          <w:rFonts w:asciiTheme="minorHAnsi" w:hAnsiTheme="minorHAnsi"/>
          <w:color w:val="000000" w:themeColor="text1"/>
          <w:sz w:val="24"/>
          <w:szCs w:val="24"/>
        </w:rPr>
        <w:t xml:space="preserve"> election.</w:t>
      </w:r>
    </w:p>
    <w:p w14:paraId="3D9B9BCC" w14:textId="4F2F9293" w:rsidR="00C411DB" w:rsidRPr="00621E87" w:rsidRDefault="00BD2B60" w:rsidP="009B0CDA">
      <w:pPr>
        <w:pStyle w:val="p1"/>
        <w:spacing w:after="120"/>
        <w:outlineLvl w:val="0"/>
        <w:rPr>
          <w:rFonts w:asciiTheme="minorHAnsi" w:hAnsiTheme="minorHAnsi"/>
          <w:color w:val="000000" w:themeColor="text1"/>
          <w:sz w:val="24"/>
          <w:szCs w:val="24"/>
        </w:rPr>
      </w:pPr>
      <w:r w:rsidRPr="00621E87">
        <w:rPr>
          <w:rFonts w:asciiTheme="minorHAnsi" w:hAnsiTheme="minorHAnsi"/>
          <w:color w:val="000000" w:themeColor="text1"/>
          <w:sz w:val="24"/>
          <w:szCs w:val="24"/>
        </w:rPr>
        <w:t>If</w:t>
      </w:r>
      <w:r w:rsidR="003A5CF6" w:rsidRPr="00621E87">
        <w:rPr>
          <w:rFonts w:asciiTheme="minorHAnsi" w:hAnsiTheme="minorHAnsi"/>
          <w:color w:val="000000" w:themeColor="text1"/>
          <w:sz w:val="24"/>
          <w:szCs w:val="24"/>
        </w:rPr>
        <w:t xml:space="preserve"> that </w:t>
      </w:r>
      <w:r w:rsidR="00A50BF2">
        <w:rPr>
          <w:rFonts w:asciiTheme="minorHAnsi" w:hAnsiTheme="minorHAnsi"/>
          <w:color w:val="000000" w:themeColor="text1"/>
          <w:sz w:val="24"/>
          <w:szCs w:val="24"/>
        </w:rPr>
        <w:t>definition appears</w:t>
      </w:r>
      <w:r w:rsidR="003A5CF6" w:rsidRPr="00621E87">
        <w:rPr>
          <w:rFonts w:asciiTheme="minorHAnsi" w:hAnsiTheme="minorHAnsi"/>
          <w:color w:val="000000" w:themeColor="text1"/>
          <w:sz w:val="24"/>
          <w:szCs w:val="24"/>
        </w:rPr>
        <w:t xml:space="preserve"> </w:t>
      </w:r>
      <w:r w:rsidR="002742E5" w:rsidRPr="00621E87">
        <w:rPr>
          <w:rFonts w:asciiTheme="minorHAnsi" w:hAnsiTheme="minorHAnsi"/>
          <w:color w:val="000000" w:themeColor="text1"/>
          <w:sz w:val="24"/>
          <w:szCs w:val="24"/>
        </w:rPr>
        <w:t>ridiculous</w:t>
      </w:r>
      <w:r w:rsidR="003A5CF6" w:rsidRPr="00621E87">
        <w:rPr>
          <w:rFonts w:asciiTheme="minorHAnsi" w:hAnsiTheme="minorHAnsi"/>
          <w:color w:val="000000" w:themeColor="text1"/>
          <w:sz w:val="24"/>
          <w:szCs w:val="24"/>
        </w:rPr>
        <w:t xml:space="preserve">, </w:t>
      </w:r>
      <w:r w:rsidR="00991E69" w:rsidRPr="00621E87">
        <w:rPr>
          <w:rFonts w:asciiTheme="minorHAnsi" w:hAnsiTheme="minorHAnsi"/>
          <w:color w:val="000000" w:themeColor="text1"/>
          <w:sz w:val="24"/>
          <w:szCs w:val="24"/>
        </w:rPr>
        <w:t xml:space="preserve">consider the even more </w:t>
      </w:r>
      <w:r w:rsidR="002742E5" w:rsidRPr="00621E87">
        <w:rPr>
          <w:rFonts w:asciiTheme="minorHAnsi" w:hAnsiTheme="minorHAnsi"/>
          <w:color w:val="000000" w:themeColor="text1"/>
          <w:sz w:val="24"/>
          <w:szCs w:val="24"/>
        </w:rPr>
        <w:t xml:space="preserve">ridiculous </w:t>
      </w:r>
      <w:r w:rsidR="00991E69" w:rsidRPr="00621E87">
        <w:rPr>
          <w:rFonts w:asciiTheme="minorHAnsi" w:hAnsiTheme="minorHAnsi"/>
          <w:color w:val="000000" w:themeColor="text1"/>
          <w:sz w:val="24"/>
          <w:szCs w:val="24"/>
        </w:rPr>
        <w:t>definition</w:t>
      </w:r>
      <w:r w:rsidR="003A5CF6" w:rsidRPr="00621E87">
        <w:rPr>
          <w:rFonts w:asciiTheme="minorHAnsi" w:hAnsiTheme="minorHAnsi"/>
          <w:color w:val="000000" w:themeColor="text1"/>
          <w:sz w:val="24"/>
          <w:szCs w:val="24"/>
        </w:rPr>
        <w:t xml:space="preserve"> of </w:t>
      </w:r>
      <w:r w:rsidR="005C74C6" w:rsidRPr="00621E87">
        <w:rPr>
          <w:rFonts w:asciiTheme="minorHAnsi" w:hAnsiTheme="minorHAnsi"/>
          <w:color w:val="000000" w:themeColor="text1"/>
          <w:sz w:val="24"/>
          <w:szCs w:val="24"/>
        </w:rPr>
        <w:t xml:space="preserve">sex in the </w:t>
      </w:r>
      <w:r w:rsidR="005C74C6" w:rsidRPr="00621E87">
        <w:rPr>
          <w:rFonts w:asciiTheme="minorHAnsi" w:hAnsiTheme="minorHAnsi"/>
          <w:i/>
          <w:color w:val="000000" w:themeColor="text1"/>
          <w:sz w:val="24"/>
          <w:szCs w:val="24"/>
        </w:rPr>
        <w:t>Equality Act</w:t>
      </w:r>
      <w:r w:rsidR="008A02DD" w:rsidRPr="00621E87">
        <w:rPr>
          <w:rFonts w:asciiTheme="minorHAnsi" w:hAnsiTheme="minorHAnsi"/>
          <w:i/>
          <w:color w:val="000000" w:themeColor="text1"/>
          <w:sz w:val="24"/>
          <w:szCs w:val="24"/>
        </w:rPr>
        <w:t xml:space="preserve"> </w:t>
      </w:r>
      <w:r w:rsidR="008A02DD" w:rsidRPr="00621E87">
        <w:rPr>
          <w:rFonts w:asciiTheme="minorHAnsi" w:hAnsiTheme="minorHAnsi"/>
          <w:color w:val="000000" w:themeColor="text1"/>
          <w:sz w:val="24"/>
          <w:szCs w:val="24"/>
        </w:rPr>
        <w:t>Bill</w:t>
      </w:r>
      <w:r w:rsidR="005C74C6" w:rsidRPr="00621E87">
        <w:rPr>
          <w:rFonts w:asciiTheme="minorHAnsi" w:hAnsiTheme="minorHAnsi"/>
          <w:color w:val="000000" w:themeColor="text1"/>
          <w:sz w:val="24"/>
          <w:szCs w:val="24"/>
        </w:rPr>
        <w:t>. Avoiding the definition of sex by reproductive function, it says sex means</w:t>
      </w:r>
      <w:r w:rsidR="00C411DB" w:rsidRPr="00621E87">
        <w:rPr>
          <w:rFonts w:asciiTheme="minorHAnsi" w:hAnsiTheme="minorHAnsi"/>
          <w:color w:val="000000" w:themeColor="text1"/>
          <w:sz w:val="24"/>
          <w:szCs w:val="24"/>
        </w:rPr>
        <w:t>:</w:t>
      </w:r>
    </w:p>
    <w:p w14:paraId="15B4BDB9" w14:textId="77777777" w:rsidR="00C411DB" w:rsidRPr="00621E87" w:rsidRDefault="00C411DB" w:rsidP="009B0CDA">
      <w:pPr>
        <w:pStyle w:val="p1"/>
        <w:spacing w:after="120"/>
        <w:ind w:left="567"/>
        <w:outlineLvl w:val="0"/>
        <w:rPr>
          <w:rFonts w:asciiTheme="minorHAnsi" w:hAnsiTheme="minorHAnsi"/>
          <w:color w:val="000000" w:themeColor="text1"/>
          <w:sz w:val="24"/>
          <w:szCs w:val="24"/>
        </w:rPr>
      </w:pPr>
      <w:r w:rsidRPr="00621E87">
        <w:rPr>
          <w:rFonts w:asciiTheme="minorHAnsi" w:hAnsiTheme="minorHAnsi"/>
          <w:color w:val="000000" w:themeColor="text1"/>
          <w:sz w:val="24"/>
          <w:szCs w:val="24"/>
        </w:rPr>
        <w:t>(A) a sex stereotype;</w:t>
      </w:r>
    </w:p>
    <w:p w14:paraId="51DF292A" w14:textId="77777777" w:rsidR="00C411DB" w:rsidRPr="00621E87" w:rsidRDefault="00C411DB" w:rsidP="009B0CDA">
      <w:pPr>
        <w:pStyle w:val="p1"/>
        <w:spacing w:after="120"/>
        <w:ind w:left="567"/>
        <w:outlineLvl w:val="0"/>
        <w:rPr>
          <w:rFonts w:asciiTheme="minorHAnsi" w:hAnsiTheme="minorHAnsi"/>
          <w:color w:val="000000" w:themeColor="text1"/>
          <w:sz w:val="24"/>
          <w:szCs w:val="24"/>
        </w:rPr>
      </w:pPr>
      <w:r w:rsidRPr="00621E87">
        <w:rPr>
          <w:rFonts w:asciiTheme="minorHAnsi" w:hAnsiTheme="minorHAnsi"/>
          <w:color w:val="000000" w:themeColor="text1"/>
          <w:sz w:val="24"/>
          <w:szCs w:val="24"/>
        </w:rPr>
        <w:t>(B) pregnancy, childbirth, or a related medical condition; and</w:t>
      </w:r>
    </w:p>
    <w:p w14:paraId="793B0A9E" w14:textId="77777777" w:rsidR="00C411DB" w:rsidRPr="00621E87" w:rsidRDefault="00C411DB" w:rsidP="009B0CDA">
      <w:pPr>
        <w:pStyle w:val="p1"/>
        <w:spacing w:after="120"/>
        <w:ind w:left="567"/>
        <w:outlineLvl w:val="0"/>
        <w:rPr>
          <w:rFonts w:asciiTheme="minorHAnsi" w:hAnsiTheme="minorHAnsi"/>
          <w:color w:val="000000" w:themeColor="text1"/>
          <w:sz w:val="24"/>
          <w:szCs w:val="24"/>
        </w:rPr>
      </w:pPr>
      <w:r w:rsidRPr="00621E87">
        <w:rPr>
          <w:rFonts w:asciiTheme="minorHAnsi" w:hAnsiTheme="minorHAnsi"/>
          <w:color w:val="000000" w:themeColor="text1"/>
          <w:sz w:val="24"/>
          <w:szCs w:val="24"/>
        </w:rPr>
        <w:lastRenderedPageBreak/>
        <w:t>(C) sexual orientation or gender identity.</w:t>
      </w:r>
      <w:r w:rsidRPr="00621E87">
        <w:rPr>
          <w:rStyle w:val="FootnoteReference"/>
          <w:rFonts w:asciiTheme="minorHAnsi" w:hAnsiTheme="minorHAnsi"/>
          <w:color w:val="000000" w:themeColor="text1"/>
          <w:sz w:val="24"/>
          <w:szCs w:val="24"/>
        </w:rPr>
        <w:footnoteReference w:id="17"/>
      </w:r>
    </w:p>
    <w:p w14:paraId="68063705" w14:textId="5C896F40" w:rsidR="00C411DB" w:rsidRDefault="00B36DC2" w:rsidP="009B0CDA">
      <w:pPr>
        <w:spacing w:after="120"/>
        <w:rPr>
          <w:rFonts w:asciiTheme="minorHAnsi" w:hAnsiTheme="minorHAnsi"/>
          <w:color w:val="000000" w:themeColor="text1"/>
        </w:rPr>
      </w:pPr>
      <w:r w:rsidRPr="00621E87">
        <w:rPr>
          <w:rFonts w:asciiTheme="minorHAnsi" w:hAnsiTheme="minorHAnsi"/>
          <w:color w:val="000000" w:themeColor="text1"/>
        </w:rPr>
        <w:t>A</w:t>
      </w:r>
      <w:r w:rsidR="000C17C1" w:rsidRPr="00621E87">
        <w:rPr>
          <w:rFonts w:asciiTheme="minorHAnsi" w:hAnsiTheme="minorHAnsi"/>
          <w:color w:val="000000" w:themeColor="text1"/>
        </w:rPr>
        <w:t xml:space="preserve">ll definitions of gender identity </w:t>
      </w:r>
      <w:r w:rsidR="007044D9" w:rsidRPr="00621E87">
        <w:rPr>
          <w:rFonts w:asciiTheme="minorHAnsi" w:hAnsiTheme="minorHAnsi"/>
          <w:color w:val="000000" w:themeColor="text1"/>
        </w:rPr>
        <w:t>depend</w:t>
      </w:r>
      <w:r w:rsidR="000C17C1" w:rsidRPr="00621E87">
        <w:rPr>
          <w:rFonts w:asciiTheme="minorHAnsi" w:hAnsiTheme="minorHAnsi"/>
          <w:color w:val="000000" w:themeColor="text1"/>
        </w:rPr>
        <w:t xml:space="preserve"> on the biological reality of sex. </w:t>
      </w:r>
      <w:r w:rsidR="00C00660" w:rsidRPr="00621E87">
        <w:rPr>
          <w:rFonts w:asciiTheme="minorHAnsi" w:hAnsiTheme="minorHAnsi"/>
          <w:color w:val="000000" w:themeColor="text1"/>
        </w:rPr>
        <w:t xml:space="preserve">A person cannot be non-binary </w:t>
      </w:r>
      <w:r w:rsidR="009F52CB" w:rsidRPr="00621E87">
        <w:rPr>
          <w:rFonts w:asciiTheme="minorHAnsi" w:hAnsiTheme="minorHAnsi"/>
          <w:color w:val="000000" w:themeColor="text1"/>
        </w:rPr>
        <w:t xml:space="preserve">unless </w:t>
      </w:r>
      <w:r w:rsidR="00220D9E" w:rsidRPr="00621E87">
        <w:rPr>
          <w:rFonts w:asciiTheme="minorHAnsi" w:hAnsiTheme="minorHAnsi"/>
          <w:color w:val="000000" w:themeColor="text1"/>
        </w:rPr>
        <w:t>there are binary</w:t>
      </w:r>
      <w:r w:rsidR="00C00660" w:rsidRPr="00621E87">
        <w:rPr>
          <w:rFonts w:asciiTheme="minorHAnsi" w:hAnsiTheme="minorHAnsi"/>
          <w:color w:val="000000" w:themeColor="text1"/>
        </w:rPr>
        <w:t xml:space="preserve"> humans </w:t>
      </w:r>
      <w:r w:rsidR="00220FD1" w:rsidRPr="00621E87">
        <w:rPr>
          <w:rFonts w:asciiTheme="minorHAnsi" w:hAnsiTheme="minorHAnsi"/>
          <w:color w:val="000000" w:themeColor="text1"/>
        </w:rPr>
        <w:t>in the first place</w:t>
      </w:r>
      <w:r w:rsidR="00FE7893" w:rsidRPr="00621E87">
        <w:rPr>
          <w:rFonts w:asciiTheme="minorHAnsi" w:hAnsiTheme="minorHAnsi"/>
          <w:color w:val="000000" w:themeColor="text1"/>
        </w:rPr>
        <w:t xml:space="preserve">. </w:t>
      </w:r>
      <w:r w:rsidR="002742E5" w:rsidRPr="00621E87">
        <w:rPr>
          <w:rFonts w:asciiTheme="minorHAnsi" w:hAnsiTheme="minorHAnsi"/>
          <w:color w:val="000000" w:themeColor="text1"/>
        </w:rPr>
        <w:t xml:space="preserve">A person </w:t>
      </w:r>
      <w:r w:rsidR="009F52CB" w:rsidRPr="00621E87">
        <w:rPr>
          <w:rFonts w:asciiTheme="minorHAnsi" w:hAnsiTheme="minorHAnsi"/>
          <w:color w:val="000000" w:themeColor="text1"/>
        </w:rPr>
        <w:t>can’t be</w:t>
      </w:r>
      <w:r w:rsidR="00C00660" w:rsidRPr="00621E87">
        <w:rPr>
          <w:rFonts w:asciiTheme="minorHAnsi" w:hAnsiTheme="minorHAnsi"/>
          <w:color w:val="000000" w:themeColor="text1"/>
        </w:rPr>
        <w:t xml:space="preserve"> on a spectrum between 100% male and 100% female unless there are first </w:t>
      </w:r>
      <w:r w:rsidR="00E35557" w:rsidRPr="00621E87">
        <w:rPr>
          <w:rFonts w:asciiTheme="minorHAnsi" w:hAnsiTheme="minorHAnsi"/>
          <w:color w:val="000000" w:themeColor="text1"/>
        </w:rPr>
        <w:t>biological</w:t>
      </w:r>
      <w:r w:rsidR="00FE7893" w:rsidRPr="00621E87">
        <w:rPr>
          <w:rFonts w:asciiTheme="minorHAnsi" w:hAnsiTheme="minorHAnsi"/>
          <w:color w:val="000000" w:themeColor="text1"/>
        </w:rPr>
        <w:t xml:space="preserve"> males and females,</w:t>
      </w:r>
      <w:r w:rsidR="00220FD1" w:rsidRPr="00621E87">
        <w:rPr>
          <w:rFonts w:asciiTheme="minorHAnsi" w:hAnsiTheme="minorHAnsi"/>
          <w:color w:val="000000" w:themeColor="text1"/>
        </w:rPr>
        <w:t xml:space="preserve"> w</w:t>
      </w:r>
      <w:r w:rsidR="00C00660" w:rsidRPr="00621E87">
        <w:rPr>
          <w:rFonts w:asciiTheme="minorHAnsi" w:hAnsiTheme="minorHAnsi"/>
          <w:color w:val="000000" w:themeColor="text1"/>
        </w:rPr>
        <w:t xml:space="preserve">hich begs the question: are we all on this spectrum somewhere, or </w:t>
      </w:r>
      <w:r w:rsidRPr="00621E87">
        <w:rPr>
          <w:rFonts w:asciiTheme="minorHAnsi" w:hAnsiTheme="minorHAnsi"/>
          <w:color w:val="000000" w:themeColor="text1"/>
        </w:rPr>
        <w:t>are we all just male and female?</w:t>
      </w:r>
      <w:r w:rsidR="00C00660" w:rsidRPr="00621E87">
        <w:rPr>
          <w:rFonts w:asciiTheme="minorHAnsi" w:hAnsiTheme="minorHAnsi"/>
          <w:color w:val="000000" w:themeColor="text1"/>
        </w:rPr>
        <w:t xml:space="preserve"> Transgender</w:t>
      </w:r>
      <w:r w:rsidR="008A02DD" w:rsidRPr="00621E87">
        <w:rPr>
          <w:rFonts w:asciiTheme="minorHAnsi" w:hAnsiTheme="minorHAnsi"/>
          <w:color w:val="000000" w:themeColor="text1"/>
        </w:rPr>
        <w:t>ism</w:t>
      </w:r>
      <w:r w:rsidR="00C00660" w:rsidRPr="00621E87">
        <w:rPr>
          <w:rFonts w:asciiTheme="minorHAnsi" w:hAnsiTheme="minorHAnsi"/>
          <w:color w:val="000000" w:themeColor="text1"/>
        </w:rPr>
        <w:t xml:space="preserve"> </w:t>
      </w:r>
      <w:r w:rsidRPr="00621E87">
        <w:rPr>
          <w:rFonts w:asciiTheme="minorHAnsi" w:hAnsiTheme="minorHAnsi"/>
          <w:color w:val="000000" w:themeColor="text1"/>
        </w:rPr>
        <w:t xml:space="preserve">is so shallow it </w:t>
      </w:r>
      <w:r w:rsidR="00C00660" w:rsidRPr="00621E87">
        <w:rPr>
          <w:rFonts w:asciiTheme="minorHAnsi" w:hAnsiTheme="minorHAnsi"/>
          <w:color w:val="000000" w:themeColor="text1"/>
        </w:rPr>
        <w:t xml:space="preserve">cannot answer </w:t>
      </w:r>
      <w:r w:rsidRPr="00621E87">
        <w:rPr>
          <w:rFonts w:asciiTheme="minorHAnsi" w:hAnsiTheme="minorHAnsi"/>
          <w:color w:val="000000" w:themeColor="text1"/>
        </w:rPr>
        <w:t>its own conundrum</w:t>
      </w:r>
      <w:r w:rsidR="00FE7893" w:rsidRPr="00621E87">
        <w:rPr>
          <w:rFonts w:asciiTheme="minorHAnsi" w:hAnsiTheme="minorHAnsi"/>
          <w:color w:val="000000" w:themeColor="text1"/>
        </w:rPr>
        <w:t>.</w:t>
      </w:r>
      <w:r w:rsidR="007C1F42">
        <w:rPr>
          <w:rStyle w:val="FootnoteReference"/>
          <w:rFonts w:asciiTheme="minorHAnsi" w:hAnsiTheme="minorHAnsi"/>
          <w:color w:val="000000" w:themeColor="text1"/>
        </w:rPr>
        <w:footnoteReference w:id="18"/>
      </w:r>
    </w:p>
    <w:p w14:paraId="68CEDDAC" w14:textId="0B3A51D4" w:rsidR="00AC3E15" w:rsidRDefault="00551CD4" w:rsidP="00AC3E15">
      <w:pPr>
        <w:spacing w:after="120"/>
        <w:rPr>
          <w:rFonts w:asciiTheme="minorHAnsi" w:hAnsiTheme="minorHAnsi"/>
          <w:color w:val="000000" w:themeColor="text1"/>
        </w:rPr>
      </w:pPr>
      <w:r>
        <w:rPr>
          <w:rFonts w:asciiTheme="minorHAnsi" w:hAnsiTheme="minorHAnsi"/>
          <w:color w:val="000000" w:themeColor="text1"/>
        </w:rPr>
        <w:t xml:space="preserve">In Australia, the federal </w:t>
      </w:r>
      <w:r w:rsidRPr="00AC3E15">
        <w:rPr>
          <w:rFonts w:asciiTheme="minorHAnsi" w:hAnsiTheme="minorHAnsi"/>
          <w:i/>
          <w:color w:val="000000" w:themeColor="text1"/>
        </w:rPr>
        <w:t>Sex Discrimination Act</w:t>
      </w:r>
      <w:r>
        <w:rPr>
          <w:rFonts w:asciiTheme="minorHAnsi" w:hAnsiTheme="minorHAnsi"/>
          <w:color w:val="000000" w:themeColor="text1"/>
        </w:rPr>
        <w:t xml:space="preserve"> makes gender identity a protected attri</w:t>
      </w:r>
      <w:r w:rsidR="00AC3E15">
        <w:rPr>
          <w:rFonts w:asciiTheme="minorHAnsi" w:hAnsiTheme="minorHAnsi"/>
          <w:color w:val="000000" w:themeColor="text1"/>
        </w:rPr>
        <w:t xml:space="preserve">bute and </w:t>
      </w:r>
      <w:r w:rsidR="008D366F">
        <w:rPr>
          <w:rFonts w:asciiTheme="minorHAnsi" w:hAnsiTheme="minorHAnsi"/>
          <w:color w:val="000000" w:themeColor="text1"/>
        </w:rPr>
        <w:t xml:space="preserve">has wide coverage, including </w:t>
      </w:r>
      <w:r w:rsidR="00AC3E15">
        <w:rPr>
          <w:rFonts w:asciiTheme="minorHAnsi" w:hAnsiTheme="minorHAnsi"/>
          <w:color w:val="000000" w:themeColor="text1"/>
        </w:rPr>
        <w:t xml:space="preserve">state schools. Schools are required to support children transitioning, the allow a boy who identifies as a girl to access the girls toilets, showers, change room, </w:t>
      </w:r>
      <w:r w:rsidR="00110928">
        <w:rPr>
          <w:rFonts w:asciiTheme="minorHAnsi" w:hAnsiTheme="minorHAnsi"/>
          <w:color w:val="000000" w:themeColor="text1"/>
        </w:rPr>
        <w:t>dormitories</w:t>
      </w:r>
      <w:r w:rsidR="00AC3E15">
        <w:rPr>
          <w:rFonts w:asciiTheme="minorHAnsi" w:hAnsiTheme="minorHAnsi"/>
          <w:color w:val="000000" w:themeColor="text1"/>
        </w:rPr>
        <w:t xml:space="preserve"> and camps, to teach students to use </w:t>
      </w:r>
      <w:r w:rsidR="00110928">
        <w:rPr>
          <w:rFonts w:asciiTheme="minorHAnsi" w:hAnsiTheme="minorHAnsi"/>
          <w:color w:val="000000" w:themeColor="text1"/>
        </w:rPr>
        <w:t>transgender pronouns and to allow transgender to dress in accordance with their chosen sex.</w:t>
      </w:r>
      <w:r w:rsidR="008D366F">
        <w:rPr>
          <w:rFonts w:asciiTheme="minorHAnsi" w:hAnsiTheme="minorHAnsi"/>
          <w:color w:val="000000" w:themeColor="text1"/>
        </w:rPr>
        <w:t xml:space="preserve"> While faith based schools are exempt from this law, there is a major push to remove their “religious right to discriminate.”</w:t>
      </w:r>
    </w:p>
    <w:p w14:paraId="0C83DB16" w14:textId="631AF802" w:rsidR="00C02BAC" w:rsidRPr="00AC3E15" w:rsidRDefault="00C02BAC" w:rsidP="00AC3E15">
      <w:pPr>
        <w:spacing w:after="120"/>
        <w:rPr>
          <w:rFonts w:asciiTheme="minorHAnsi" w:hAnsiTheme="minorHAnsi"/>
          <w:b/>
          <w:color w:val="000000" w:themeColor="text1"/>
        </w:rPr>
      </w:pPr>
      <w:r w:rsidRPr="00AC3E15">
        <w:rPr>
          <w:rFonts w:asciiTheme="minorHAnsi" w:hAnsiTheme="minorHAnsi"/>
          <w:b/>
          <w:color w:val="000000" w:themeColor="text1"/>
        </w:rPr>
        <w:t>Marriage law</w:t>
      </w:r>
    </w:p>
    <w:p w14:paraId="117E08C1" w14:textId="39788E65" w:rsidR="00F0477F" w:rsidRPr="00621E87" w:rsidRDefault="00F0477F" w:rsidP="009B0CDA">
      <w:pPr>
        <w:spacing w:after="120"/>
        <w:rPr>
          <w:rFonts w:asciiTheme="minorHAnsi" w:hAnsiTheme="minorHAnsi"/>
          <w:color w:val="000000" w:themeColor="text1"/>
        </w:rPr>
      </w:pPr>
      <w:r w:rsidRPr="00621E87">
        <w:rPr>
          <w:rFonts w:asciiTheme="minorHAnsi" w:hAnsiTheme="minorHAnsi"/>
          <w:color w:val="000000" w:themeColor="text1"/>
        </w:rPr>
        <w:t xml:space="preserve">Third, Australia and NZ </w:t>
      </w:r>
      <w:r w:rsidR="00506043" w:rsidRPr="00621E87">
        <w:rPr>
          <w:rFonts w:asciiTheme="minorHAnsi" w:hAnsiTheme="minorHAnsi"/>
          <w:color w:val="000000" w:themeColor="text1"/>
        </w:rPr>
        <w:t>law</w:t>
      </w:r>
      <w:r w:rsidR="00414E9C" w:rsidRPr="00621E87">
        <w:rPr>
          <w:rFonts w:asciiTheme="minorHAnsi" w:hAnsiTheme="minorHAnsi"/>
          <w:color w:val="000000" w:themeColor="text1"/>
        </w:rPr>
        <w:t>s</w:t>
      </w:r>
      <w:r w:rsidR="00506043" w:rsidRPr="00621E87">
        <w:rPr>
          <w:rFonts w:asciiTheme="minorHAnsi" w:hAnsiTheme="minorHAnsi"/>
          <w:color w:val="000000" w:themeColor="text1"/>
        </w:rPr>
        <w:t xml:space="preserve"> goes far beyond</w:t>
      </w:r>
      <w:r w:rsidR="00056D11" w:rsidRPr="00621E87">
        <w:rPr>
          <w:rFonts w:asciiTheme="minorHAnsi" w:hAnsiTheme="minorHAnsi"/>
          <w:color w:val="000000" w:themeColor="text1"/>
        </w:rPr>
        <w:t xml:space="preserve"> same-sex marriage to recongise</w:t>
      </w:r>
      <w:r w:rsidRPr="00621E87">
        <w:rPr>
          <w:rFonts w:asciiTheme="minorHAnsi" w:hAnsiTheme="minorHAnsi"/>
          <w:color w:val="000000" w:themeColor="text1"/>
        </w:rPr>
        <w:t xml:space="preserve"> </w:t>
      </w:r>
      <w:r w:rsidR="00056D11" w:rsidRPr="00EF7A26">
        <w:rPr>
          <w:rFonts w:asciiTheme="minorHAnsi" w:hAnsiTheme="minorHAnsi"/>
          <w:color w:val="000000" w:themeColor="text1"/>
        </w:rPr>
        <w:t>transgender</w:t>
      </w:r>
      <w:r w:rsidRPr="00EF7A26">
        <w:rPr>
          <w:rFonts w:asciiTheme="minorHAnsi" w:hAnsiTheme="minorHAnsi"/>
          <w:color w:val="000000" w:themeColor="text1"/>
        </w:rPr>
        <w:t xml:space="preserve"> marriage</w:t>
      </w:r>
      <w:r w:rsidR="00056D11" w:rsidRPr="00EF7A26">
        <w:rPr>
          <w:rFonts w:asciiTheme="minorHAnsi" w:hAnsiTheme="minorHAnsi"/>
          <w:color w:val="000000" w:themeColor="text1"/>
        </w:rPr>
        <w:t>, the</w:t>
      </w:r>
      <w:r w:rsidR="00056D11" w:rsidRPr="00621E87">
        <w:rPr>
          <w:rFonts w:asciiTheme="minorHAnsi" w:hAnsiTheme="minorHAnsi"/>
          <w:color w:val="000000" w:themeColor="text1"/>
        </w:rPr>
        <w:t xml:space="preserve"> union</w:t>
      </w:r>
      <w:r w:rsidRPr="00621E87">
        <w:rPr>
          <w:rFonts w:asciiTheme="minorHAnsi" w:hAnsiTheme="minorHAnsi"/>
          <w:color w:val="000000" w:themeColor="text1"/>
        </w:rPr>
        <w:t xml:space="preserve"> of two people by their gender identity: </w:t>
      </w:r>
      <w:r w:rsidR="002E05AB" w:rsidRPr="00621E87">
        <w:rPr>
          <w:rFonts w:asciiTheme="minorHAnsi" w:hAnsiTheme="minorHAnsi"/>
          <w:color w:val="000000" w:themeColor="text1"/>
        </w:rPr>
        <w:t xml:space="preserve">a </w:t>
      </w:r>
      <w:r w:rsidR="00056D11" w:rsidRPr="00621E87">
        <w:rPr>
          <w:rFonts w:asciiTheme="minorHAnsi" w:hAnsiTheme="minorHAnsi"/>
          <w:color w:val="000000" w:themeColor="text1"/>
        </w:rPr>
        <w:t>biol</w:t>
      </w:r>
      <w:r w:rsidR="0054787A" w:rsidRPr="00621E87">
        <w:rPr>
          <w:rFonts w:asciiTheme="minorHAnsi" w:hAnsiTheme="minorHAnsi"/>
          <w:color w:val="000000" w:themeColor="text1"/>
        </w:rPr>
        <w:t>og</w:t>
      </w:r>
      <w:r w:rsidR="00056D11" w:rsidRPr="00621E87">
        <w:rPr>
          <w:rFonts w:asciiTheme="minorHAnsi" w:hAnsiTheme="minorHAnsi"/>
          <w:color w:val="000000" w:themeColor="text1"/>
        </w:rPr>
        <w:t>ical</w:t>
      </w:r>
      <w:r w:rsidR="002E05AB" w:rsidRPr="00621E87">
        <w:rPr>
          <w:rFonts w:asciiTheme="minorHAnsi" w:hAnsiTheme="minorHAnsi"/>
          <w:color w:val="000000" w:themeColor="text1"/>
        </w:rPr>
        <w:t xml:space="preserve"> male can identify as female, marry a biological woman and claim to be in a lesbian marriage; </w:t>
      </w:r>
      <w:r w:rsidR="00460528" w:rsidRPr="00621E87">
        <w:rPr>
          <w:rFonts w:asciiTheme="minorHAnsi" w:hAnsiTheme="minorHAnsi"/>
          <w:color w:val="000000" w:themeColor="text1"/>
        </w:rPr>
        <w:t xml:space="preserve">two </w:t>
      </w:r>
      <w:r w:rsidR="00E35557" w:rsidRPr="00621E87">
        <w:rPr>
          <w:rFonts w:asciiTheme="minorHAnsi" w:hAnsiTheme="minorHAnsi"/>
          <w:color w:val="000000" w:themeColor="text1"/>
        </w:rPr>
        <w:t>biological</w:t>
      </w:r>
      <w:r w:rsidR="00460528" w:rsidRPr="00621E87">
        <w:rPr>
          <w:rFonts w:asciiTheme="minorHAnsi" w:hAnsiTheme="minorHAnsi"/>
          <w:color w:val="000000" w:themeColor="text1"/>
        </w:rPr>
        <w:t xml:space="preserve"> men, one identifying as female, can be in a heterosexual</w:t>
      </w:r>
      <w:r w:rsidR="005D73C4" w:rsidRPr="00621E87">
        <w:rPr>
          <w:rFonts w:asciiTheme="minorHAnsi" w:hAnsiTheme="minorHAnsi"/>
          <w:color w:val="000000" w:themeColor="text1"/>
        </w:rPr>
        <w:t xml:space="preserve"> marriage; a pangender can marry a gender queer.</w:t>
      </w:r>
    </w:p>
    <w:p w14:paraId="2B22821F" w14:textId="28C73486" w:rsidR="00F0477F" w:rsidRPr="00621E87" w:rsidRDefault="002F4DF9" w:rsidP="009B0CDA">
      <w:pPr>
        <w:widowControl w:val="0"/>
        <w:autoSpaceDE w:val="0"/>
        <w:autoSpaceDN w:val="0"/>
        <w:adjustRightInd w:val="0"/>
        <w:spacing w:after="120"/>
        <w:rPr>
          <w:rFonts w:asciiTheme="minorHAnsi" w:hAnsiTheme="minorHAnsi" w:cs="Tahoma"/>
          <w:color w:val="000000" w:themeColor="text1"/>
        </w:rPr>
      </w:pPr>
      <w:r w:rsidRPr="00621E87">
        <w:rPr>
          <w:rFonts w:asciiTheme="minorHAnsi" w:hAnsiTheme="minorHAnsi"/>
          <w:color w:val="000000" w:themeColor="text1"/>
        </w:rPr>
        <w:t xml:space="preserve">Redefining </w:t>
      </w:r>
      <w:r w:rsidR="00991E69" w:rsidRPr="00621E87">
        <w:rPr>
          <w:rFonts w:asciiTheme="minorHAnsi" w:hAnsiTheme="minorHAnsi"/>
          <w:color w:val="000000" w:themeColor="text1"/>
        </w:rPr>
        <w:t>human identity</w:t>
      </w:r>
      <w:r w:rsidRPr="00621E87">
        <w:rPr>
          <w:rFonts w:asciiTheme="minorHAnsi" w:hAnsiTheme="minorHAnsi"/>
          <w:color w:val="000000" w:themeColor="text1"/>
        </w:rPr>
        <w:t xml:space="preserve"> redefines</w:t>
      </w:r>
      <w:r w:rsidR="00991E69" w:rsidRPr="00621E87">
        <w:rPr>
          <w:rFonts w:asciiTheme="minorHAnsi" w:hAnsiTheme="minorHAnsi"/>
          <w:color w:val="000000" w:themeColor="text1"/>
        </w:rPr>
        <w:t xml:space="preserve"> </w:t>
      </w:r>
      <w:r w:rsidRPr="00621E87">
        <w:rPr>
          <w:rFonts w:asciiTheme="minorHAnsi" w:hAnsiTheme="minorHAnsi"/>
          <w:color w:val="000000" w:themeColor="text1"/>
        </w:rPr>
        <w:t>human relationships</w:t>
      </w:r>
      <w:r w:rsidR="00B933C8" w:rsidRPr="00621E87">
        <w:rPr>
          <w:rFonts w:asciiTheme="minorHAnsi" w:hAnsiTheme="minorHAnsi"/>
          <w:color w:val="000000" w:themeColor="text1"/>
        </w:rPr>
        <w:t>, dissolving</w:t>
      </w:r>
      <w:r w:rsidRPr="00621E87">
        <w:rPr>
          <w:rFonts w:asciiTheme="minorHAnsi" w:hAnsiTheme="minorHAnsi"/>
          <w:color w:val="000000" w:themeColor="text1"/>
        </w:rPr>
        <w:t xml:space="preserve"> </w:t>
      </w:r>
      <w:r w:rsidR="0054787A" w:rsidRPr="00621E87">
        <w:rPr>
          <w:rFonts w:asciiTheme="minorHAnsi" w:hAnsiTheme="minorHAnsi"/>
          <w:color w:val="000000" w:themeColor="text1"/>
        </w:rPr>
        <w:t>the meaning of man+woman marriage and biological family.</w:t>
      </w:r>
      <w:r w:rsidR="00A260EA" w:rsidRPr="00621E87">
        <w:rPr>
          <w:rFonts w:asciiTheme="minorHAnsi" w:hAnsiTheme="minorHAnsi"/>
          <w:color w:val="000000" w:themeColor="text1"/>
        </w:rPr>
        <w:t xml:space="preserve"> As the Congregation on C</w:t>
      </w:r>
      <w:r w:rsidR="00380D4C" w:rsidRPr="00621E87">
        <w:rPr>
          <w:rFonts w:asciiTheme="minorHAnsi" w:hAnsiTheme="minorHAnsi"/>
          <w:color w:val="000000" w:themeColor="text1"/>
        </w:rPr>
        <w:t xml:space="preserve">atholic Education said </w:t>
      </w:r>
      <w:r w:rsidR="002E0EC2" w:rsidRPr="00621E87">
        <w:rPr>
          <w:rFonts w:asciiTheme="minorHAnsi" w:hAnsiTheme="minorHAnsi"/>
          <w:color w:val="000000" w:themeColor="text1"/>
        </w:rPr>
        <w:t>recently</w:t>
      </w:r>
      <w:r w:rsidR="00A260EA" w:rsidRPr="00621E87">
        <w:rPr>
          <w:rFonts w:asciiTheme="minorHAnsi" w:hAnsiTheme="minorHAnsi"/>
          <w:color w:val="000000" w:themeColor="text1"/>
        </w:rPr>
        <w:t>, if “</w:t>
      </w:r>
      <w:r w:rsidR="00A260EA" w:rsidRPr="00621E87">
        <w:rPr>
          <w:rFonts w:asciiTheme="minorHAnsi" w:hAnsiTheme="minorHAnsi" w:cs="Tahoma"/>
          <w:color w:val="000000" w:themeColor="text1"/>
        </w:rPr>
        <w:t>there is no pre-ordained duality of man and woman in creation, then neither is the family any longer a reality established by creation.” (p19)</w:t>
      </w:r>
    </w:p>
    <w:p w14:paraId="6AD60C6E" w14:textId="77777777" w:rsidR="001A7BBA" w:rsidRPr="00621E87" w:rsidRDefault="001A7BBA" w:rsidP="009B0CDA">
      <w:pPr>
        <w:pStyle w:val="selectionshareable"/>
        <w:shd w:val="clear" w:color="auto" w:fill="FEFEFE"/>
        <w:spacing w:before="0" w:beforeAutospacing="0" w:after="120" w:afterAutospacing="0"/>
        <w:rPr>
          <w:rFonts w:asciiTheme="minorHAnsi" w:hAnsiTheme="minorHAnsi"/>
          <w:color w:val="000000" w:themeColor="text1"/>
        </w:rPr>
      </w:pPr>
    </w:p>
    <w:p w14:paraId="5F5054F0" w14:textId="4F077EA3" w:rsidR="001A7BBA" w:rsidRPr="00621E87" w:rsidRDefault="001A7BBA" w:rsidP="009B0CDA">
      <w:pPr>
        <w:pStyle w:val="selectionshareable"/>
        <w:shd w:val="clear" w:color="auto" w:fill="FEFEFE"/>
        <w:spacing w:before="0" w:beforeAutospacing="0" w:after="120" w:afterAutospacing="0"/>
        <w:rPr>
          <w:rFonts w:asciiTheme="minorHAnsi" w:hAnsiTheme="minorHAnsi"/>
          <w:b/>
          <w:color w:val="000000" w:themeColor="text1"/>
        </w:rPr>
      </w:pPr>
      <w:r w:rsidRPr="00621E87">
        <w:rPr>
          <w:rFonts w:asciiTheme="minorHAnsi" w:hAnsiTheme="minorHAnsi"/>
          <w:b/>
          <w:color w:val="000000" w:themeColor="text1"/>
        </w:rPr>
        <w:t>… that create an authoritarian state.</w:t>
      </w:r>
    </w:p>
    <w:p w14:paraId="7E10E835" w14:textId="27D7601E" w:rsidR="005C01C6" w:rsidRPr="00621E87" w:rsidRDefault="000E6D59" w:rsidP="009B0CDA">
      <w:pPr>
        <w:pStyle w:val="selectionshareable"/>
        <w:shd w:val="clear" w:color="auto" w:fill="FEFEFE"/>
        <w:spacing w:before="0" w:beforeAutospacing="0" w:after="120" w:afterAutospacing="0"/>
        <w:rPr>
          <w:rFonts w:asciiTheme="minorHAnsi" w:hAnsiTheme="minorHAnsi"/>
          <w:color w:val="000000" w:themeColor="text1"/>
        </w:rPr>
      </w:pPr>
      <w:r w:rsidRPr="00621E87">
        <w:rPr>
          <w:rFonts w:asciiTheme="minorHAnsi" w:hAnsiTheme="minorHAnsi"/>
          <w:color w:val="000000" w:themeColor="text1"/>
        </w:rPr>
        <w:t xml:space="preserve">This trilogy of gender identity </w:t>
      </w:r>
      <w:r w:rsidR="00852F0B" w:rsidRPr="00621E87">
        <w:rPr>
          <w:rFonts w:asciiTheme="minorHAnsi" w:hAnsiTheme="minorHAnsi"/>
          <w:color w:val="000000" w:themeColor="text1"/>
        </w:rPr>
        <w:t>laws</w:t>
      </w:r>
      <w:r w:rsidR="00431129" w:rsidRPr="00621E87">
        <w:rPr>
          <w:rFonts w:asciiTheme="minorHAnsi" w:hAnsiTheme="minorHAnsi"/>
          <w:color w:val="000000" w:themeColor="text1"/>
        </w:rPr>
        <w:t xml:space="preserve"> put at risk</w:t>
      </w:r>
      <w:r w:rsidR="005C01C6" w:rsidRPr="00621E87">
        <w:rPr>
          <w:rFonts w:asciiTheme="minorHAnsi" w:hAnsiTheme="minorHAnsi"/>
          <w:color w:val="000000" w:themeColor="text1"/>
        </w:rPr>
        <w:t xml:space="preserve"> </w:t>
      </w:r>
      <w:r w:rsidR="00615168" w:rsidRPr="00621E87">
        <w:rPr>
          <w:rFonts w:asciiTheme="minorHAnsi" w:hAnsiTheme="minorHAnsi"/>
          <w:color w:val="000000" w:themeColor="text1"/>
        </w:rPr>
        <w:t xml:space="preserve">sex based </w:t>
      </w:r>
      <w:r w:rsidR="005C01C6" w:rsidRPr="00621E87">
        <w:rPr>
          <w:rFonts w:asciiTheme="minorHAnsi" w:hAnsiTheme="minorHAnsi"/>
          <w:color w:val="000000" w:themeColor="text1"/>
        </w:rPr>
        <w:t xml:space="preserve">rights of biological women from males who identify as women claiming the right to access </w:t>
      </w:r>
      <w:r w:rsidR="005C01C6" w:rsidRPr="00621E87">
        <w:rPr>
          <w:rFonts w:asciiTheme="minorHAnsi" w:hAnsiTheme="minorHAnsi"/>
          <w:color w:val="000000" w:themeColor="text1"/>
        </w:rPr>
        <w:softHyphen/>
        <w:t xml:space="preserve">female-only schools, gyms, clubs, toilets, showers, change rooms, sports, scholarships, jobs for </w:t>
      </w:r>
      <w:r w:rsidR="005C01C6" w:rsidRPr="00621E87">
        <w:rPr>
          <w:rFonts w:asciiTheme="minorHAnsi" w:hAnsiTheme="minorHAnsi"/>
          <w:color w:val="000000" w:themeColor="text1"/>
        </w:rPr>
        <w:softHyphen/>
        <w:t>females under affirmative action programs, lesbian organisations and funding from charities to benefit biological women.</w:t>
      </w:r>
    </w:p>
    <w:p w14:paraId="7566A690" w14:textId="7DC8ADD4" w:rsidR="005C01C6" w:rsidRPr="00621E87" w:rsidRDefault="005C01C6" w:rsidP="009B0CDA">
      <w:pPr>
        <w:pStyle w:val="selectionshareable"/>
        <w:shd w:val="clear" w:color="auto" w:fill="FEFEFE"/>
        <w:spacing w:before="0" w:beforeAutospacing="0" w:after="120" w:afterAutospacing="0"/>
        <w:rPr>
          <w:rFonts w:asciiTheme="minorHAnsi" w:hAnsiTheme="minorHAnsi"/>
          <w:color w:val="000000" w:themeColor="text1"/>
        </w:rPr>
      </w:pPr>
      <w:r w:rsidRPr="00621E87">
        <w:rPr>
          <w:rFonts w:asciiTheme="minorHAnsi" w:hAnsiTheme="minorHAnsi"/>
          <w:color w:val="000000" w:themeColor="text1"/>
        </w:rPr>
        <w:t xml:space="preserve">There have been cases </w:t>
      </w:r>
      <w:r w:rsidR="007F7AC9" w:rsidRPr="00621E87">
        <w:rPr>
          <w:rFonts w:asciiTheme="minorHAnsi" w:hAnsiTheme="minorHAnsi"/>
          <w:color w:val="000000" w:themeColor="text1"/>
        </w:rPr>
        <w:t>of</w:t>
      </w:r>
      <w:r w:rsidRPr="00621E87">
        <w:rPr>
          <w:rFonts w:asciiTheme="minorHAnsi" w:hAnsiTheme="minorHAnsi"/>
          <w:color w:val="000000" w:themeColor="text1"/>
        </w:rPr>
        <w:t xml:space="preserve"> violent male </w:t>
      </w:r>
      <w:r w:rsidRPr="00621E87">
        <w:rPr>
          <w:rFonts w:asciiTheme="minorHAnsi" w:hAnsiTheme="minorHAnsi"/>
          <w:color w:val="000000" w:themeColor="text1"/>
        </w:rPr>
        <w:softHyphen/>
        <w:t>prisoners who identify as women have raped other female</w:t>
      </w:r>
      <w:r w:rsidRPr="00621E87">
        <w:rPr>
          <w:rFonts w:asciiTheme="minorHAnsi" w:hAnsiTheme="minorHAnsi"/>
          <w:color w:val="000000" w:themeColor="text1"/>
        </w:rPr>
        <w:softHyphen/>
        <w:t xml:space="preserve"> prisoners when housed in female prisons.</w:t>
      </w:r>
    </w:p>
    <w:p w14:paraId="37B0A412" w14:textId="378782C3" w:rsidR="000740B5" w:rsidRPr="00621E87" w:rsidRDefault="00431129" w:rsidP="009B0CDA">
      <w:pPr>
        <w:spacing w:after="120"/>
        <w:rPr>
          <w:rFonts w:asciiTheme="minorHAnsi" w:hAnsiTheme="minorHAnsi"/>
          <w:color w:val="000000" w:themeColor="text1"/>
        </w:rPr>
      </w:pPr>
      <w:r w:rsidRPr="00621E87">
        <w:rPr>
          <w:rFonts w:asciiTheme="minorHAnsi" w:hAnsiTheme="minorHAnsi"/>
          <w:color w:val="000000" w:themeColor="text1"/>
        </w:rPr>
        <w:t>At the same time, these law</w:t>
      </w:r>
      <w:r w:rsidR="00852F0B" w:rsidRPr="00621E87">
        <w:rPr>
          <w:rFonts w:asciiTheme="minorHAnsi" w:hAnsiTheme="minorHAnsi"/>
          <w:color w:val="000000" w:themeColor="text1"/>
        </w:rPr>
        <w:t xml:space="preserve"> </w:t>
      </w:r>
      <w:r w:rsidRPr="00621E87">
        <w:rPr>
          <w:rFonts w:asciiTheme="minorHAnsi" w:hAnsiTheme="minorHAnsi"/>
          <w:color w:val="000000" w:themeColor="text1"/>
        </w:rPr>
        <w:t>put</w:t>
      </w:r>
      <w:r w:rsidR="00852F0B" w:rsidRPr="00621E87">
        <w:rPr>
          <w:rFonts w:asciiTheme="minorHAnsi" w:hAnsiTheme="minorHAnsi"/>
          <w:color w:val="000000" w:themeColor="text1"/>
        </w:rPr>
        <w:t xml:space="preserve"> legal</w:t>
      </w:r>
      <w:r w:rsidR="00597FE5" w:rsidRPr="00621E87">
        <w:rPr>
          <w:rFonts w:asciiTheme="minorHAnsi" w:hAnsiTheme="minorHAnsi"/>
          <w:color w:val="000000" w:themeColor="text1"/>
        </w:rPr>
        <w:t xml:space="preserve"> service</w:t>
      </w:r>
      <w:r w:rsidR="00852F0B" w:rsidRPr="00621E87">
        <w:rPr>
          <w:rFonts w:asciiTheme="minorHAnsi" w:hAnsiTheme="minorHAnsi"/>
          <w:color w:val="000000" w:themeColor="text1"/>
        </w:rPr>
        <w:t xml:space="preserve"> obligations</w:t>
      </w:r>
      <w:r w:rsidR="000E6D59" w:rsidRPr="00621E87">
        <w:rPr>
          <w:rFonts w:asciiTheme="minorHAnsi" w:hAnsiTheme="minorHAnsi"/>
          <w:color w:val="000000" w:themeColor="text1"/>
        </w:rPr>
        <w:t xml:space="preserve"> </w:t>
      </w:r>
      <w:r w:rsidR="0042647D" w:rsidRPr="00621E87">
        <w:rPr>
          <w:rFonts w:asciiTheme="minorHAnsi" w:hAnsiTheme="minorHAnsi"/>
          <w:color w:val="000000" w:themeColor="text1"/>
        </w:rPr>
        <w:t xml:space="preserve">for transgenders </w:t>
      </w:r>
      <w:r w:rsidR="00961B14" w:rsidRPr="00621E87">
        <w:rPr>
          <w:rFonts w:asciiTheme="minorHAnsi" w:hAnsiTheme="minorHAnsi"/>
          <w:color w:val="000000" w:themeColor="text1"/>
        </w:rPr>
        <w:t>on</w:t>
      </w:r>
      <w:r w:rsidR="003C0E85" w:rsidRPr="00621E87">
        <w:rPr>
          <w:rFonts w:asciiTheme="minorHAnsi" w:hAnsiTheme="minorHAnsi"/>
          <w:color w:val="000000" w:themeColor="text1"/>
        </w:rPr>
        <w:t xml:space="preserve"> doctors, </w:t>
      </w:r>
      <w:r w:rsidR="000E6D59" w:rsidRPr="00621E87">
        <w:rPr>
          <w:rFonts w:asciiTheme="minorHAnsi" w:hAnsiTheme="minorHAnsi"/>
          <w:color w:val="000000" w:themeColor="text1"/>
        </w:rPr>
        <w:t xml:space="preserve">nurses, counsellors, pharmacists, teachers, parents, </w:t>
      </w:r>
      <w:r w:rsidR="003D78E1" w:rsidRPr="00621E87">
        <w:rPr>
          <w:rFonts w:asciiTheme="minorHAnsi" w:hAnsiTheme="minorHAnsi"/>
          <w:color w:val="000000" w:themeColor="text1"/>
        </w:rPr>
        <w:t>marria</w:t>
      </w:r>
      <w:r w:rsidR="00D166B2" w:rsidRPr="00621E87">
        <w:rPr>
          <w:rFonts w:asciiTheme="minorHAnsi" w:hAnsiTheme="minorHAnsi"/>
          <w:color w:val="000000" w:themeColor="text1"/>
        </w:rPr>
        <w:t xml:space="preserve">ge celebrants, wedding service </w:t>
      </w:r>
      <w:r w:rsidR="00E35557" w:rsidRPr="00621E87">
        <w:rPr>
          <w:rFonts w:asciiTheme="minorHAnsi" w:hAnsiTheme="minorHAnsi"/>
          <w:color w:val="000000" w:themeColor="text1"/>
        </w:rPr>
        <w:t>providers</w:t>
      </w:r>
      <w:r w:rsidR="00D166B2" w:rsidRPr="00621E87">
        <w:rPr>
          <w:rFonts w:asciiTheme="minorHAnsi" w:hAnsiTheme="minorHAnsi"/>
          <w:color w:val="000000" w:themeColor="text1"/>
        </w:rPr>
        <w:t>,</w:t>
      </w:r>
      <w:r w:rsidR="00BF2E2F" w:rsidRPr="00621E87">
        <w:rPr>
          <w:rFonts w:asciiTheme="minorHAnsi" w:hAnsiTheme="minorHAnsi"/>
          <w:color w:val="000000" w:themeColor="text1"/>
        </w:rPr>
        <w:t xml:space="preserve"> and</w:t>
      </w:r>
      <w:r w:rsidR="000E6D59" w:rsidRPr="00621E87">
        <w:rPr>
          <w:rFonts w:asciiTheme="minorHAnsi" w:hAnsiTheme="minorHAnsi"/>
          <w:color w:val="000000" w:themeColor="text1"/>
        </w:rPr>
        <w:t xml:space="preserve"> </w:t>
      </w:r>
      <w:r w:rsidR="003C0E85" w:rsidRPr="00621E87">
        <w:rPr>
          <w:rFonts w:asciiTheme="minorHAnsi" w:hAnsiTheme="minorHAnsi"/>
          <w:color w:val="000000" w:themeColor="text1"/>
        </w:rPr>
        <w:t>many other</w:t>
      </w:r>
      <w:r w:rsidR="00BF2E2F" w:rsidRPr="00621E87">
        <w:rPr>
          <w:rFonts w:asciiTheme="minorHAnsi" w:hAnsiTheme="minorHAnsi"/>
          <w:color w:val="000000" w:themeColor="text1"/>
        </w:rPr>
        <w:t>s</w:t>
      </w:r>
      <w:r w:rsidR="0042647D" w:rsidRPr="00621E87">
        <w:rPr>
          <w:rFonts w:asciiTheme="minorHAnsi" w:hAnsiTheme="minorHAnsi"/>
          <w:color w:val="000000" w:themeColor="text1"/>
        </w:rPr>
        <w:t xml:space="preserve">, </w:t>
      </w:r>
      <w:r w:rsidR="005D5276" w:rsidRPr="00621E87">
        <w:rPr>
          <w:rFonts w:asciiTheme="minorHAnsi" w:hAnsiTheme="minorHAnsi"/>
          <w:color w:val="000000" w:themeColor="text1"/>
        </w:rPr>
        <w:t>on threat of</w:t>
      </w:r>
      <w:r w:rsidR="007F7AC9" w:rsidRPr="00621E87">
        <w:rPr>
          <w:rFonts w:asciiTheme="minorHAnsi" w:hAnsiTheme="minorHAnsi"/>
          <w:color w:val="000000" w:themeColor="text1"/>
        </w:rPr>
        <w:t xml:space="preserve"> discrimination charges and </w:t>
      </w:r>
      <w:r w:rsidR="00E35557" w:rsidRPr="00621E87">
        <w:rPr>
          <w:rFonts w:asciiTheme="minorHAnsi" w:hAnsiTheme="minorHAnsi"/>
          <w:color w:val="000000" w:themeColor="text1"/>
        </w:rPr>
        <w:t>penalties</w:t>
      </w:r>
      <w:r w:rsidR="00D166B2" w:rsidRPr="00621E87">
        <w:rPr>
          <w:rFonts w:asciiTheme="minorHAnsi" w:hAnsiTheme="minorHAnsi"/>
          <w:color w:val="000000" w:themeColor="text1"/>
        </w:rPr>
        <w:t xml:space="preserve">, </w:t>
      </w:r>
      <w:r w:rsidR="007F7AC9" w:rsidRPr="00621E87">
        <w:rPr>
          <w:rFonts w:asciiTheme="minorHAnsi" w:hAnsiTheme="minorHAnsi"/>
          <w:color w:val="000000" w:themeColor="text1"/>
        </w:rPr>
        <w:t xml:space="preserve">with professionals </w:t>
      </w:r>
      <w:r w:rsidR="00EA2B7E" w:rsidRPr="00621E87">
        <w:rPr>
          <w:rFonts w:asciiTheme="minorHAnsi" w:hAnsiTheme="minorHAnsi"/>
          <w:color w:val="000000" w:themeColor="text1"/>
        </w:rPr>
        <w:t>losing</w:t>
      </w:r>
      <w:r w:rsidR="007F7AC9" w:rsidRPr="00621E87">
        <w:rPr>
          <w:rFonts w:asciiTheme="minorHAnsi" w:hAnsiTheme="minorHAnsi"/>
          <w:color w:val="000000" w:themeColor="text1"/>
        </w:rPr>
        <w:t xml:space="preserve"> </w:t>
      </w:r>
      <w:r w:rsidR="00EA2B7E" w:rsidRPr="00621E87">
        <w:rPr>
          <w:rFonts w:asciiTheme="minorHAnsi" w:hAnsiTheme="minorHAnsi"/>
          <w:color w:val="000000" w:themeColor="text1"/>
        </w:rPr>
        <w:t xml:space="preserve">their </w:t>
      </w:r>
      <w:r w:rsidR="008100A4" w:rsidRPr="00621E87">
        <w:rPr>
          <w:rFonts w:asciiTheme="minorHAnsi" w:hAnsiTheme="minorHAnsi"/>
          <w:color w:val="000000" w:themeColor="text1"/>
        </w:rPr>
        <w:t xml:space="preserve">accreditation </w:t>
      </w:r>
      <w:r w:rsidR="003D78E1" w:rsidRPr="00621E87">
        <w:rPr>
          <w:rFonts w:asciiTheme="minorHAnsi" w:hAnsiTheme="minorHAnsi"/>
          <w:color w:val="000000" w:themeColor="text1"/>
        </w:rPr>
        <w:t>and employment</w:t>
      </w:r>
      <w:r w:rsidR="007F7AC9" w:rsidRPr="00621E87">
        <w:rPr>
          <w:rFonts w:asciiTheme="minorHAnsi" w:hAnsiTheme="minorHAnsi"/>
          <w:color w:val="000000" w:themeColor="text1"/>
        </w:rPr>
        <w:t>.</w:t>
      </w:r>
    </w:p>
    <w:p w14:paraId="6C06B067" w14:textId="13758C04" w:rsidR="001F3F69" w:rsidRPr="00621E87" w:rsidRDefault="001F3F69" w:rsidP="009B0CDA">
      <w:pPr>
        <w:spacing w:after="120"/>
        <w:rPr>
          <w:rFonts w:asciiTheme="minorHAnsi" w:hAnsiTheme="minorHAnsi"/>
          <w:color w:val="000000" w:themeColor="text1"/>
        </w:rPr>
      </w:pPr>
      <w:r w:rsidRPr="00621E87">
        <w:rPr>
          <w:rFonts w:asciiTheme="minorHAnsi" w:eastAsia="Times New Roman" w:hAnsiTheme="minorHAnsi"/>
          <w:color w:val="000000" w:themeColor="text1"/>
        </w:rPr>
        <w:t xml:space="preserve">In 2018, </w:t>
      </w:r>
      <w:r w:rsidR="00854A06" w:rsidRPr="00621E87">
        <w:rPr>
          <w:rFonts w:asciiTheme="minorHAnsi" w:hAnsiTheme="minorHAnsi"/>
          <w:color w:val="000000" w:themeColor="text1"/>
        </w:rPr>
        <w:t xml:space="preserve">55-year-old </w:t>
      </w:r>
      <w:r w:rsidR="009F4902" w:rsidRPr="00621E87">
        <w:rPr>
          <w:rFonts w:asciiTheme="minorHAnsi" w:hAnsiTheme="minorHAnsi"/>
          <w:color w:val="000000" w:themeColor="text1"/>
        </w:rPr>
        <w:t>Christian Dr</w:t>
      </w:r>
      <w:r w:rsidRPr="00621E87">
        <w:rPr>
          <w:rFonts w:asciiTheme="minorHAnsi" w:hAnsiTheme="minorHAnsi"/>
          <w:color w:val="000000" w:themeColor="text1"/>
        </w:rPr>
        <w:t xml:space="preserve"> David Mackereth</w:t>
      </w:r>
      <w:r w:rsidR="00854A06" w:rsidRPr="00621E87">
        <w:rPr>
          <w:rFonts w:asciiTheme="minorHAnsi" w:hAnsiTheme="minorHAnsi"/>
          <w:color w:val="000000" w:themeColor="text1"/>
        </w:rPr>
        <w:t xml:space="preserve"> </w:t>
      </w:r>
      <w:r w:rsidRPr="00621E87">
        <w:rPr>
          <w:rFonts w:asciiTheme="minorHAnsi" w:hAnsiTheme="minorHAnsi"/>
          <w:color w:val="000000" w:themeColor="text1"/>
        </w:rPr>
        <w:t xml:space="preserve">had his contract terminated as a medical assessor for the UK Department </w:t>
      </w:r>
      <w:r w:rsidR="009F4902" w:rsidRPr="00621E87">
        <w:rPr>
          <w:rFonts w:asciiTheme="minorHAnsi" w:hAnsiTheme="minorHAnsi"/>
          <w:color w:val="000000" w:themeColor="text1"/>
        </w:rPr>
        <w:t xml:space="preserve">of Work and Pensions for </w:t>
      </w:r>
      <w:r w:rsidRPr="00621E87">
        <w:rPr>
          <w:rFonts w:asciiTheme="minorHAnsi" w:hAnsiTheme="minorHAnsi"/>
          <w:color w:val="000000" w:themeColor="text1"/>
        </w:rPr>
        <w:t xml:space="preserve">refusing to address transgenders </w:t>
      </w:r>
      <w:r w:rsidR="009F4902" w:rsidRPr="00621E87">
        <w:rPr>
          <w:rFonts w:asciiTheme="minorHAnsi" w:hAnsiTheme="minorHAnsi"/>
          <w:color w:val="000000" w:themeColor="text1"/>
        </w:rPr>
        <w:t>with gender neutral pronouns. He</w:t>
      </w:r>
      <w:r w:rsidRPr="00621E87">
        <w:rPr>
          <w:rFonts w:asciiTheme="minorHAnsi" w:hAnsiTheme="minorHAnsi"/>
          <w:color w:val="000000" w:themeColor="text1"/>
        </w:rPr>
        <w:t xml:space="preserve"> was said to be non-compliant with the UK </w:t>
      </w:r>
      <w:r w:rsidRPr="00621E87">
        <w:rPr>
          <w:rFonts w:asciiTheme="minorHAnsi" w:hAnsiTheme="minorHAnsi"/>
          <w:i/>
          <w:color w:val="000000" w:themeColor="text1"/>
        </w:rPr>
        <w:t>Equality Act</w:t>
      </w:r>
      <w:r w:rsidRPr="00621E87">
        <w:rPr>
          <w:rFonts w:asciiTheme="minorHAnsi" w:hAnsiTheme="minorHAnsi"/>
          <w:color w:val="000000" w:themeColor="text1"/>
        </w:rPr>
        <w:t xml:space="preserve"> 2010.</w:t>
      </w:r>
      <w:r w:rsidRPr="00621E87">
        <w:rPr>
          <w:rStyle w:val="FootnoteReference"/>
          <w:rFonts w:asciiTheme="minorHAnsi" w:hAnsiTheme="minorHAnsi"/>
          <w:color w:val="000000" w:themeColor="text1"/>
        </w:rPr>
        <w:footnoteReference w:id="19"/>
      </w:r>
    </w:p>
    <w:p w14:paraId="187B1D50" w14:textId="77777777" w:rsidR="00967CF8" w:rsidRPr="00621E87" w:rsidRDefault="00967CF8" w:rsidP="009F218B">
      <w:pPr>
        <w:spacing w:after="120"/>
        <w:rPr>
          <w:rFonts w:asciiTheme="minorHAnsi" w:hAnsiTheme="minorHAnsi"/>
          <w:color w:val="000000" w:themeColor="text1"/>
        </w:rPr>
      </w:pPr>
      <w:r w:rsidRPr="00621E87">
        <w:rPr>
          <w:rFonts w:asciiTheme="minorHAnsi" w:hAnsiTheme="minorHAnsi"/>
          <w:color w:val="000000" w:themeColor="text1"/>
        </w:rPr>
        <w:t xml:space="preserve">In 2015, Canadian psychologist and sexologist Professor Kenneth Zucker – who headed the American Psychiatric Association 2013 committee to establish the diagnosis and treatment of gender dysphoria for the </w:t>
      </w:r>
      <w:r w:rsidRPr="00621E87">
        <w:rPr>
          <w:rFonts w:asciiTheme="minorHAnsi" w:hAnsiTheme="minorHAnsi"/>
          <w:i/>
          <w:color w:val="000000" w:themeColor="text1"/>
          <w:kern w:val="1"/>
          <w:highlight w:val="white"/>
        </w:rPr>
        <w:t xml:space="preserve">DSM  5 </w:t>
      </w:r>
      <w:r w:rsidRPr="00621E87">
        <w:rPr>
          <w:rFonts w:asciiTheme="minorHAnsi" w:hAnsiTheme="minorHAnsi"/>
          <w:color w:val="000000" w:themeColor="text1"/>
          <w:kern w:val="1"/>
          <w:highlight w:val="white"/>
        </w:rPr>
        <w:t>–</w:t>
      </w:r>
      <w:r w:rsidRPr="00621E87">
        <w:rPr>
          <w:rFonts w:asciiTheme="minorHAnsi" w:hAnsiTheme="minorHAnsi"/>
          <w:color w:val="000000" w:themeColor="text1"/>
        </w:rPr>
        <w:t xml:space="preserve">  was stood down as head of Toronto’s Centre for Addiction and </w:t>
      </w:r>
      <w:r w:rsidRPr="00621E87">
        <w:rPr>
          <w:rFonts w:asciiTheme="minorHAnsi" w:hAnsiTheme="minorHAnsi"/>
          <w:color w:val="000000" w:themeColor="text1"/>
        </w:rPr>
        <w:lastRenderedPageBreak/>
        <w:t>Mental Health (CAMH) gender identity health clinic, the largest in Canada, and his unit was then closed. Zucker supports use of hormones and surgery for transitioning adults and teenagers, but adopted a “watch and wait” approach to counselling younger children with gender dysphoria. This is based on long experience and a review of the research on gender dysphoria by Alexander Korte et al, which showed that between 80 per cent and 97.5 percent children with gender dysphoria identify only with their birth sex in adulthood.</w:t>
      </w:r>
      <w:r w:rsidRPr="00621E87">
        <w:rPr>
          <w:rStyle w:val="FootnoteReference"/>
          <w:rFonts w:asciiTheme="minorHAnsi" w:hAnsiTheme="minorHAnsi"/>
          <w:color w:val="000000" w:themeColor="text1"/>
        </w:rPr>
        <w:footnoteReference w:id="20"/>
      </w:r>
      <w:r w:rsidRPr="009F218B">
        <w:rPr>
          <w:rFonts w:asciiTheme="minorHAnsi" w:hAnsiTheme="minorHAnsi"/>
          <w:color w:val="000000" w:themeColor="text1"/>
          <w:vertAlign w:val="superscript"/>
        </w:rPr>
        <w:t>,</w:t>
      </w:r>
      <w:r w:rsidRPr="00621E87">
        <w:rPr>
          <w:rStyle w:val="FootnoteReference"/>
          <w:rFonts w:asciiTheme="minorHAnsi" w:hAnsiTheme="minorHAnsi"/>
          <w:color w:val="000000" w:themeColor="text1"/>
        </w:rPr>
        <w:footnoteReference w:id="21"/>
      </w:r>
    </w:p>
    <w:p w14:paraId="0D81E396" w14:textId="36ABD112" w:rsidR="007E0BC6" w:rsidRPr="00621E87" w:rsidRDefault="00570685" w:rsidP="009B0CDA">
      <w:pPr>
        <w:spacing w:after="120"/>
        <w:rPr>
          <w:rFonts w:asciiTheme="minorHAnsi" w:hAnsiTheme="minorHAnsi"/>
          <w:color w:val="000000" w:themeColor="text1"/>
        </w:rPr>
      </w:pPr>
      <w:r w:rsidRPr="00621E87">
        <w:rPr>
          <w:rFonts w:asciiTheme="minorHAnsi" w:hAnsiTheme="minorHAnsi"/>
          <w:color w:val="000000" w:themeColor="text1"/>
        </w:rPr>
        <w:t>They suffered whol</w:t>
      </w:r>
      <w:r w:rsidR="0090016A" w:rsidRPr="00621E87">
        <w:rPr>
          <w:rFonts w:asciiTheme="minorHAnsi" w:hAnsiTheme="minorHAnsi"/>
          <w:color w:val="000000" w:themeColor="text1"/>
        </w:rPr>
        <w:t xml:space="preserve">e or partial loss of employment. Dr Mackereth </w:t>
      </w:r>
      <w:r w:rsidR="007E0BC6" w:rsidRPr="00621E87">
        <w:rPr>
          <w:rFonts w:asciiTheme="minorHAnsi" w:hAnsiTheme="minorHAnsi"/>
          <w:color w:val="000000" w:themeColor="text1"/>
        </w:rPr>
        <w:t>expressed a religious “belief” abou</w:t>
      </w:r>
      <w:r w:rsidR="0090016A" w:rsidRPr="00621E87">
        <w:rPr>
          <w:rFonts w:asciiTheme="minorHAnsi" w:hAnsiTheme="minorHAnsi"/>
          <w:color w:val="000000" w:themeColor="text1"/>
        </w:rPr>
        <w:t xml:space="preserve">t the nature of human sexuality, while </w:t>
      </w:r>
      <w:r w:rsidR="007E0BC6" w:rsidRPr="00621E87">
        <w:rPr>
          <w:rFonts w:asciiTheme="minorHAnsi" w:hAnsiTheme="minorHAnsi"/>
          <w:color w:val="000000" w:themeColor="text1"/>
        </w:rPr>
        <w:t>Professor Zucker’s case, he held a “belief” about the provisions of services, over the appropriate treatment of children with gender dysphoria based on his experience as</w:t>
      </w:r>
      <w:r w:rsidR="0090016A" w:rsidRPr="00621E87">
        <w:rPr>
          <w:rFonts w:asciiTheme="minorHAnsi" w:hAnsiTheme="minorHAnsi"/>
          <w:color w:val="000000" w:themeColor="text1"/>
        </w:rPr>
        <w:t xml:space="preserve"> a psychologist and sexologist.</w:t>
      </w:r>
    </w:p>
    <w:p w14:paraId="1AA6A325" w14:textId="0128FFD0" w:rsidR="00E818E5" w:rsidRPr="00CF6990" w:rsidRDefault="00E818E5" w:rsidP="00E818E5">
      <w:pPr>
        <w:spacing w:after="120"/>
        <w:rPr>
          <w:rFonts w:asciiTheme="minorHAnsi" w:eastAsia="Times New Roman" w:hAnsiTheme="minorHAnsi"/>
        </w:rPr>
      </w:pPr>
      <w:r w:rsidRPr="00621E87">
        <w:rPr>
          <w:rFonts w:asciiTheme="minorHAnsi" w:hAnsiTheme="minorHAnsi"/>
          <w:color w:val="000000" w:themeColor="text1"/>
        </w:rPr>
        <w:t>On</w:t>
      </w:r>
      <w:r w:rsidR="00BB76C0" w:rsidRPr="00621E87">
        <w:rPr>
          <w:rFonts w:asciiTheme="minorHAnsi" w:hAnsiTheme="minorHAnsi"/>
          <w:color w:val="000000" w:themeColor="text1"/>
        </w:rPr>
        <w:t xml:space="preserve"> the one hand, this</w:t>
      </w:r>
      <w:r w:rsidRPr="00621E87">
        <w:rPr>
          <w:rFonts w:asciiTheme="minorHAnsi" w:hAnsiTheme="minorHAnsi"/>
          <w:color w:val="000000" w:themeColor="text1"/>
        </w:rPr>
        <w:t xml:space="preserve"> week </w:t>
      </w:r>
      <w:r w:rsidRPr="00621E87">
        <w:rPr>
          <w:rFonts w:asciiTheme="minorHAnsi" w:eastAsia="Times New Roman" w:hAnsiTheme="minorHAnsi"/>
          <w:color w:val="000000" w:themeColor="text1"/>
          <w:shd w:val="clear" w:color="auto" w:fill="FBFBFB"/>
        </w:rPr>
        <w:t>a California appeals court ruled that discrimination charges against Mercy San Juan Medical Center</w:t>
      </w:r>
      <w:r w:rsidRPr="00621E87">
        <w:rPr>
          <w:rFonts w:asciiTheme="minorHAnsi" w:eastAsia="Times New Roman" w:hAnsiTheme="minorHAnsi"/>
          <w:color w:val="000000" w:themeColor="text1"/>
        </w:rPr>
        <w:t>,</w:t>
      </w:r>
      <w:r w:rsidR="00BB76C0" w:rsidRPr="00621E87">
        <w:rPr>
          <w:rFonts w:asciiTheme="minorHAnsi" w:eastAsia="Times New Roman" w:hAnsiTheme="minorHAnsi"/>
          <w:color w:val="000000" w:themeColor="text1"/>
        </w:rPr>
        <w:t xml:space="preserve"> a Catholic hospital</w:t>
      </w:r>
      <w:r w:rsidRPr="00621E87">
        <w:rPr>
          <w:rFonts w:asciiTheme="minorHAnsi" w:eastAsia="Times New Roman" w:hAnsiTheme="minorHAnsi"/>
          <w:color w:val="000000" w:themeColor="text1"/>
        </w:rPr>
        <w:t xml:space="preserve"> </w:t>
      </w:r>
      <w:r w:rsidRPr="00621E87">
        <w:rPr>
          <w:rFonts w:asciiTheme="minorHAnsi" w:eastAsia="Times New Roman" w:hAnsiTheme="minorHAnsi"/>
          <w:color w:val="000000" w:themeColor="text1"/>
          <w:shd w:val="clear" w:color="auto" w:fill="FBFBFB"/>
        </w:rPr>
        <w:t xml:space="preserve">can proceed over the cancelation of a hysterectomy on a transgender </w:t>
      </w:r>
      <w:r w:rsidR="004B7411">
        <w:rPr>
          <w:rFonts w:asciiTheme="minorHAnsi" w:eastAsia="Times New Roman" w:hAnsiTheme="minorHAnsi"/>
          <w:color w:val="000000" w:themeColor="text1"/>
          <w:shd w:val="clear" w:color="auto" w:fill="FBFBFB"/>
        </w:rPr>
        <w:t>female-to-</w:t>
      </w:r>
      <w:bookmarkStart w:id="0" w:name="_GoBack"/>
      <w:bookmarkEnd w:id="0"/>
      <w:r w:rsidRPr="00621E87">
        <w:rPr>
          <w:rFonts w:asciiTheme="minorHAnsi" w:eastAsia="Times New Roman" w:hAnsiTheme="minorHAnsi"/>
          <w:color w:val="000000" w:themeColor="text1"/>
          <w:shd w:val="clear" w:color="auto" w:fill="FBFBFB"/>
        </w:rPr>
        <w:t>male, even after the hospital transferred the surgery to a non-Catholic facility.</w:t>
      </w:r>
      <w:r w:rsidRPr="00621E87">
        <w:rPr>
          <w:rStyle w:val="FootnoteReference"/>
          <w:rFonts w:asciiTheme="minorHAnsi" w:eastAsia="Times New Roman" w:hAnsiTheme="minorHAnsi"/>
          <w:color w:val="000000" w:themeColor="text1"/>
          <w:shd w:val="clear" w:color="auto" w:fill="FBFBFB"/>
        </w:rPr>
        <w:footnoteReference w:id="22"/>
      </w:r>
      <w:r w:rsidR="00BB76C0" w:rsidRPr="00621E87">
        <w:rPr>
          <w:rFonts w:asciiTheme="minorHAnsi" w:eastAsia="Times New Roman" w:hAnsiTheme="minorHAnsi"/>
          <w:color w:val="000000" w:themeColor="text1"/>
          <w:shd w:val="clear" w:color="auto" w:fill="FBFBFB"/>
        </w:rPr>
        <w:t xml:space="preserve"> On the other hand, in 2009</w:t>
      </w:r>
      <w:r w:rsidR="006555AA" w:rsidRPr="00621E87">
        <w:rPr>
          <w:rFonts w:asciiTheme="minorHAnsi" w:eastAsia="Times New Roman" w:hAnsiTheme="minorHAnsi"/>
          <w:color w:val="000000" w:themeColor="text1"/>
          <w:shd w:val="clear" w:color="auto" w:fill="FBFBFB"/>
        </w:rPr>
        <w:t xml:space="preserve"> </w:t>
      </w:r>
      <w:r w:rsidR="00F65835" w:rsidRPr="00621E87">
        <w:rPr>
          <w:rFonts w:asciiTheme="minorHAnsi" w:eastAsia="Times New Roman" w:hAnsiTheme="minorHAnsi"/>
          <w:color w:val="000000" w:themeColor="text1"/>
          <w:shd w:val="clear" w:color="auto" w:fill="FBFBFB"/>
        </w:rPr>
        <w:t xml:space="preserve">three </w:t>
      </w:r>
      <w:r w:rsidR="008A069A" w:rsidRPr="00621E87">
        <w:rPr>
          <w:rFonts w:asciiTheme="minorHAnsi" w:eastAsia="Times New Roman" w:hAnsiTheme="minorHAnsi"/>
          <w:color w:val="000000" w:themeColor="text1"/>
          <w:shd w:val="clear" w:color="auto" w:fill="FBFBFB"/>
        </w:rPr>
        <w:t xml:space="preserve">Australian </w:t>
      </w:r>
      <w:r w:rsidR="00F65835" w:rsidRPr="00621E87">
        <w:rPr>
          <w:rFonts w:asciiTheme="minorHAnsi" w:eastAsia="Times New Roman" w:hAnsiTheme="minorHAnsi"/>
          <w:color w:val="000000" w:themeColor="text1"/>
          <w:shd w:val="clear" w:color="auto" w:fill="FBFBFB"/>
        </w:rPr>
        <w:t xml:space="preserve">transsexuals sued the Monash Gender Clinic, which settled out of court and </w:t>
      </w:r>
      <w:r w:rsidR="00903270" w:rsidRPr="00621E87">
        <w:rPr>
          <w:rFonts w:asciiTheme="minorHAnsi" w:eastAsia="Times New Roman" w:hAnsiTheme="minorHAnsi"/>
          <w:color w:val="000000" w:themeColor="text1"/>
          <w:shd w:val="clear" w:color="auto" w:fill="FBFBFB"/>
        </w:rPr>
        <w:t>temporarily</w:t>
      </w:r>
      <w:r w:rsidR="00F65835" w:rsidRPr="00621E87">
        <w:rPr>
          <w:rFonts w:asciiTheme="minorHAnsi" w:eastAsia="Times New Roman" w:hAnsiTheme="minorHAnsi"/>
          <w:color w:val="000000" w:themeColor="text1"/>
          <w:shd w:val="clear" w:color="auto" w:fill="FBFBFB"/>
        </w:rPr>
        <w:t xml:space="preserve"> closed, </w:t>
      </w:r>
      <w:r w:rsidR="00786A7A" w:rsidRPr="00621E87">
        <w:rPr>
          <w:rFonts w:asciiTheme="minorHAnsi" w:eastAsia="Times New Roman" w:hAnsiTheme="minorHAnsi"/>
          <w:color w:val="000000" w:themeColor="text1"/>
          <w:shd w:val="clear" w:color="auto" w:fill="FBFBFB"/>
        </w:rPr>
        <w:t xml:space="preserve">for </w:t>
      </w:r>
      <w:r w:rsidR="00F65835" w:rsidRPr="00621E87">
        <w:rPr>
          <w:rFonts w:asciiTheme="minorHAnsi" w:eastAsia="Times New Roman" w:hAnsiTheme="minorHAnsi"/>
          <w:color w:val="000000" w:themeColor="text1"/>
          <w:shd w:val="clear" w:color="auto" w:fill="FBFBFB"/>
        </w:rPr>
        <w:t xml:space="preserve">misdiagnosing gender dysphoria </w:t>
      </w:r>
      <w:r w:rsidR="00786A7A" w:rsidRPr="00621E87">
        <w:rPr>
          <w:rFonts w:asciiTheme="minorHAnsi" w:eastAsia="Times New Roman" w:hAnsiTheme="minorHAnsi"/>
          <w:color w:val="000000" w:themeColor="text1"/>
          <w:shd w:val="clear" w:color="auto" w:fill="FBFBFB"/>
        </w:rPr>
        <w:t>instead of</w:t>
      </w:r>
      <w:r w:rsidR="00F65835" w:rsidRPr="00621E87">
        <w:rPr>
          <w:rFonts w:asciiTheme="minorHAnsi" w:eastAsia="Times New Roman" w:hAnsiTheme="minorHAnsi"/>
          <w:color w:val="000000" w:themeColor="text1"/>
          <w:shd w:val="clear" w:color="auto" w:fill="FBFBFB"/>
        </w:rPr>
        <w:t xml:space="preserve"> other psychological illness.</w:t>
      </w:r>
      <w:r w:rsidR="005452C0">
        <w:rPr>
          <w:rStyle w:val="FootnoteReference"/>
          <w:rFonts w:asciiTheme="minorHAnsi" w:eastAsia="Times New Roman" w:hAnsiTheme="minorHAnsi"/>
          <w:color w:val="000000" w:themeColor="text1"/>
          <w:shd w:val="clear" w:color="auto" w:fill="FBFBFB"/>
        </w:rPr>
        <w:footnoteReference w:id="23"/>
      </w:r>
      <w:r w:rsidR="00F65835" w:rsidRPr="00621E87">
        <w:rPr>
          <w:rFonts w:asciiTheme="minorHAnsi" w:eastAsia="Times New Roman" w:hAnsiTheme="minorHAnsi"/>
          <w:color w:val="000000" w:themeColor="text1"/>
          <w:shd w:val="clear" w:color="auto" w:fill="FBFBFB"/>
        </w:rPr>
        <w:t xml:space="preserve"> </w:t>
      </w:r>
      <w:r w:rsidR="00786A7A" w:rsidRPr="00621E87">
        <w:rPr>
          <w:rFonts w:asciiTheme="minorHAnsi" w:eastAsia="Times New Roman" w:hAnsiTheme="minorHAnsi"/>
          <w:color w:val="000000" w:themeColor="text1"/>
          <w:shd w:val="clear" w:color="auto" w:fill="FBFBFB"/>
        </w:rPr>
        <w:t>So, d</w:t>
      </w:r>
      <w:r w:rsidR="00903270" w:rsidRPr="00621E87">
        <w:rPr>
          <w:rFonts w:asciiTheme="minorHAnsi" w:eastAsia="Times New Roman" w:hAnsiTheme="minorHAnsi"/>
          <w:color w:val="000000" w:themeColor="text1"/>
          <w:shd w:val="clear" w:color="auto" w:fill="FBFBFB"/>
        </w:rPr>
        <w:t>octors</w:t>
      </w:r>
      <w:r w:rsidR="00F65835" w:rsidRPr="00621E87">
        <w:rPr>
          <w:rFonts w:asciiTheme="minorHAnsi" w:eastAsia="Times New Roman" w:hAnsiTheme="minorHAnsi"/>
          <w:color w:val="000000" w:themeColor="text1"/>
          <w:shd w:val="clear" w:color="auto" w:fill="FBFBFB"/>
        </w:rPr>
        <w:t xml:space="preserve"> could </w:t>
      </w:r>
      <w:r w:rsidR="00C30D9C" w:rsidRPr="00621E87">
        <w:rPr>
          <w:rFonts w:asciiTheme="minorHAnsi" w:eastAsia="Times New Roman" w:hAnsiTheme="minorHAnsi"/>
          <w:color w:val="000000" w:themeColor="text1"/>
          <w:shd w:val="clear" w:color="auto" w:fill="FBFBFB"/>
        </w:rPr>
        <w:t>face discrimination charges</w:t>
      </w:r>
      <w:r w:rsidR="00F65835" w:rsidRPr="00621E87">
        <w:rPr>
          <w:rFonts w:asciiTheme="minorHAnsi" w:eastAsia="Times New Roman" w:hAnsiTheme="minorHAnsi"/>
          <w:color w:val="000000" w:themeColor="text1"/>
          <w:shd w:val="clear" w:color="auto" w:fill="FBFBFB"/>
        </w:rPr>
        <w:t xml:space="preserve"> </w:t>
      </w:r>
      <w:r w:rsidR="00C30D9C" w:rsidRPr="00621E87">
        <w:rPr>
          <w:rFonts w:asciiTheme="minorHAnsi" w:eastAsia="Times New Roman" w:hAnsiTheme="minorHAnsi"/>
          <w:color w:val="000000" w:themeColor="text1"/>
          <w:shd w:val="clear" w:color="auto" w:fill="FBFBFB"/>
        </w:rPr>
        <w:t>for not</w:t>
      </w:r>
      <w:r w:rsidR="00F65835" w:rsidRPr="00621E87">
        <w:rPr>
          <w:rFonts w:asciiTheme="minorHAnsi" w:eastAsia="Times New Roman" w:hAnsiTheme="minorHAnsi"/>
          <w:color w:val="000000" w:themeColor="text1"/>
          <w:shd w:val="clear" w:color="auto" w:fill="FBFBFB"/>
        </w:rPr>
        <w:t xml:space="preserve"> </w:t>
      </w:r>
      <w:r w:rsidR="00903270" w:rsidRPr="00621E87">
        <w:rPr>
          <w:rFonts w:asciiTheme="minorHAnsi" w:eastAsia="Times New Roman" w:hAnsiTheme="minorHAnsi"/>
          <w:color w:val="000000" w:themeColor="text1"/>
          <w:shd w:val="clear" w:color="auto" w:fill="FBFBFB"/>
        </w:rPr>
        <w:t xml:space="preserve">transitioning </w:t>
      </w:r>
      <w:r w:rsidR="00C30D9C" w:rsidRPr="00621E87">
        <w:rPr>
          <w:rFonts w:asciiTheme="minorHAnsi" w:eastAsia="Times New Roman" w:hAnsiTheme="minorHAnsi"/>
          <w:color w:val="000000" w:themeColor="text1"/>
          <w:shd w:val="clear" w:color="auto" w:fill="FBFBFB"/>
        </w:rPr>
        <w:t xml:space="preserve">a person, </w:t>
      </w:r>
      <w:r w:rsidR="00903270" w:rsidRPr="00621E87">
        <w:rPr>
          <w:rFonts w:asciiTheme="minorHAnsi" w:eastAsia="Times New Roman" w:hAnsiTheme="minorHAnsi"/>
          <w:color w:val="000000" w:themeColor="text1"/>
          <w:shd w:val="clear" w:color="auto" w:fill="FBFBFB"/>
        </w:rPr>
        <w:t xml:space="preserve">and </w:t>
      </w:r>
      <w:r w:rsidR="00E933BC" w:rsidRPr="00621E87">
        <w:rPr>
          <w:rFonts w:asciiTheme="minorHAnsi" w:eastAsia="Times New Roman" w:hAnsiTheme="minorHAnsi"/>
          <w:color w:val="000000" w:themeColor="text1"/>
          <w:shd w:val="clear" w:color="auto" w:fill="FBFBFB"/>
        </w:rPr>
        <w:t xml:space="preserve">then </w:t>
      </w:r>
      <w:r w:rsidR="00903270" w:rsidRPr="00621E87">
        <w:rPr>
          <w:rFonts w:asciiTheme="minorHAnsi" w:eastAsia="Times New Roman" w:hAnsiTheme="minorHAnsi"/>
          <w:color w:val="000000" w:themeColor="text1"/>
          <w:shd w:val="clear" w:color="auto" w:fill="FBFBFB"/>
        </w:rPr>
        <w:t>face claims for damages if they do medically and surgically transition patients</w:t>
      </w:r>
      <w:r w:rsidR="00E933BC" w:rsidRPr="00621E87">
        <w:rPr>
          <w:rFonts w:asciiTheme="minorHAnsi" w:eastAsia="Times New Roman" w:hAnsiTheme="minorHAnsi"/>
          <w:color w:val="000000" w:themeColor="text1"/>
          <w:shd w:val="clear" w:color="auto" w:fill="FBFBFB"/>
        </w:rPr>
        <w:t xml:space="preserve"> who later regret.</w:t>
      </w:r>
      <w:r w:rsidR="00CF6990">
        <w:rPr>
          <w:rFonts w:asciiTheme="minorHAnsi" w:eastAsia="Times New Roman" w:hAnsiTheme="minorHAnsi"/>
          <w:color w:val="000000" w:themeColor="text1"/>
          <w:shd w:val="clear" w:color="auto" w:fill="FBFBFB"/>
        </w:rPr>
        <w:t xml:space="preserve"> </w:t>
      </w:r>
      <w:r w:rsidR="00CF6990">
        <w:rPr>
          <w:rFonts w:asciiTheme="minorHAnsi" w:eastAsia="Times New Roman" w:hAnsiTheme="minorHAnsi"/>
          <w:color w:val="000000"/>
          <w:shd w:val="clear" w:color="auto" w:fill="FBFBFB"/>
        </w:rPr>
        <w:t>The same issues face schools over children transitioning.</w:t>
      </w:r>
    </w:p>
    <w:p w14:paraId="71DA5BF9" w14:textId="4EB53B7E" w:rsidR="0051615B" w:rsidRPr="00621E87" w:rsidRDefault="0051615B" w:rsidP="009B0CDA">
      <w:pPr>
        <w:spacing w:after="120"/>
        <w:rPr>
          <w:rFonts w:asciiTheme="minorHAnsi" w:hAnsiTheme="minorHAnsi" w:cs="Big Caslon Medium"/>
          <w:color w:val="000000" w:themeColor="text1"/>
        </w:rPr>
      </w:pPr>
      <w:r w:rsidRPr="00621E87">
        <w:rPr>
          <w:rFonts w:asciiTheme="minorHAnsi" w:hAnsiTheme="minorHAnsi"/>
          <w:color w:val="000000" w:themeColor="text1"/>
        </w:rPr>
        <w:t xml:space="preserve">For medical professionals, </w:t>
      </w:r>
      <w:r w:rsidRPr="00621E87">
        <w:rPr>
          <w:rFonts w:asciiTheme="minorHAnsi" w:hAnsiTheme="minorHAnsi" w:cs="Big Caslon Medium"/>
          <w:color w:val="000000" w:themeColor="text1"/>
        </w:rPr>
        <w:t xml:space="preserve">redefining human nature redefines traditional medical ethical </w:t>
      </w:r>
      <w:r w:rsidR="009D688D" w:rsidRPr="00621E87">
        <w:rPr>
          <w:rFonts w:asciiTheme="minorHAnsi" w:hAnsiTheme="minorHAnsi" w:cs="Big Caslon Medium"/>
          <w:color w:val="000000" w:themeColor="text1"/>
        </w:rPr>
        <w:t>principles.</w:t>
      </w:r>
    </w:p>
    <w:p w14:paraId="0C70666D" w14:textId="0A23136E" w:rsidR="001D33C1" w:rsidRPr="00621E87" w:rsidRDefault="00161714" w:rsidP="009B0CDA">
      <w:pPr>
        <w:spacing w:after="120"/>
        <w:rPr>
          <w:rFonts w:asciiTheme="minorHAnsi" w:hAnsiTheme="minorHAnsi"/>
          <w:color w:val="000000" w:themeColor="text1"/>
        </w:rPr>
      </w:pPr>
      <w:r w:rsidRPr="00621E87">
        <w:rPr>
          <w:rFonts w:asciiTheme="minorHAnsi" w:hAnsiTheme="minorHAnsi"/>
          <w:color w:val="000000" w:themeColor="text1"/>
        </w:rPr>
        <w:t>So</w:t>
      </w:r>
      <w:r w:rsidR="005E69CE" w:rsidRPr="00621E87">
        <w:rPr>
          <w:rFonts w:asciiTheme="minorHAnsi" w:hAnsiTheme="minorHAnsi"/>
          <w:color w:val="000000" w:themeColor="text1"/>
        </w:rPr>
        <w:t>, who</w:t>
      </w:r>
      <w:r w:rsidR="006A75A3" w:rsidRPr="00621E87">
        <w:rPr>
          <w:rFonts w:asciiTheme="minorHAnsi" w:hAnsiTheme="minorHAnsi"/>
          <w:color w:val="000000" w:themeColor="text1"/>
        </w:rPr>
        <w:t xml:space="preserve"> determines what are huma</w:t>
      </w:r>
      <w:r w:rsidRPr="00621E87">
        <w:rPr>
          <w:rFonts w:asciiTheme="minorHAnsi" w:hAnsiTheme="minorHAnsi"/>
          <w:color w:val="000000" w:themeColor="text1"/>
        </w:rPr>
        <w:t xml:space="preserve">n rights if there is no common </w:t>
      </w:r>
      <w:r w:rsidR="00CE3671" w:rsidRPr="00621E87">
        <w:rPr>
          <w:rFonts w:asciiTheme="minorHAnsi" w:hAnsiTheme="minorHAnsi"/>
          <w:color w:val="000000" w:themeColor="text1"/>
        </w:rPr>
        <w:t xml:space="preserve">human nature? </w:t>
      </w:r>
      <w:r w:rsidR="002F55CB" w:rsidRPr="00621E87">
        <w:rPr>
          <w:rFonts w:asciiTheme="minorHAnsi" w:hAnsiTheme="minorHAnsi"/>
          <w:color w:val="000000" w:themeColor="text1"/>
        </w:rPr>
        <w:t>Answer</w:t>
      </w:r>
      <w:r w:rsidR="005E69CE" w:rsidRPr="00621E87">
        <w:rPr>
          <w:rFonts w:asciiTheme="minorHAnsi" w:hAnsiTheme="minorHAnsi"/>
          <w:color w:val="000000" w:themeColor="text1"/>
        </w:rPr>
        <w:t>: the</w:t>
      </w:r>
      <w:r w:rsidR="006A75A3" w:rsidRPr="00621E87">
        <w:rPr>
          <w:rFonts w:asciiTheme="minorHAnsi" w:hAnsiTheme="minorHAnsi"/>
          <w:color w:val="000000" w:themeColor="text1"/>
        </w:rPr>
        <w:t xml:space="preserve"> politically strongest and best organised, </w:t>
      </w:r>
      <w:r w:rsidR="004B6B90" w:rsidRPr="00621E87">
        <w:rPr>
          <w:rFonts w:asciiTheme="minorHAnsi" w:hAnsiTheme="minorHAnsi"/>
          <w:color w:val="000000" w:themeColor="text1"/>
        </w:rPr>
        <w:t>those</w:t>
      </w:r>
      <w:r w:rsidR="001D33C1" w:rsidRPr="00621E87">
        <w:rPr>
          <w:rFonts w:asciiTheme="minorHAnsi" w:hAnsiTheme="minorHAnsi"/>
          <w:color w:val="000000" w:themeColor="text1"/>
        </w:rPr>
        <w:t xml:space="preserve"> out to crush all that is normal </w:t>
      </w:r>
      <w:r w:rsidR="009D48CD" w:rsidRPr="00621E87">
        <w:rPr>
          <w:rFonts w:asciiTheme="minorHAnsi" w:hAnsiTheme="minorHAnsi"/>
          <w:color w:val="000000" w:themeColor="text1"/>
        </w:rPr>
        <w:t>in</w:t>
      </w:r>
      <w:r w:rsidR="001D33C1" w:rsidRPr="00621E87">
        <w:rPr>
          <w:rFonts w:asciiTheme="minorHAnsi" w:hAnsiTheme="minorHAnsi"/>
          <w:color w:val="000000" w:themeColor="text1"/>
        </w:rPr>
        <w:t xml:space="preserve"> biology</w:t>
      </w:r>
      <w:r w:rsidR="00D407BE" w:rsidRPr="00621E87">
        <w:rPr>
          <w:rFonts w:asciiTheme="minorHAnsi" w:hAnsiTheme="minorHAnsi"/>
          <w:color w:val="000000" w:themeColor="text1"/>
        </w:rPr>
        <w:t>, family</w:t>
      </w:r>
      <w:r w:rsidR="001D33C1" w:rsidRPr="00621E87">
        <w:rPr>
          <w:rFonts w:asciiTheme="minorHAnsi" w:hAnsiTheme="minorHAnsi"/>
          <w:color w:val="000000" w:themeColor="text1"/>
        </w:rPr>
        <w:t xml:space="preserve"> and religion.</w:t>
      </w:r>
      <w:r w:rsidR="00CF636E" w:rsidRPr="00621E87">
        <w:rPr>
          <w:rFonts w:asciiTheme="minorHAnsi" w:hAnsiTheme="minorHAnsi"/>
          <w:color w:val="000000" w:themeColor="text1"/>
        </w:rPr>
        <w:t xml:space="preserve"> The transgenderism</w:t>
      </w:r>
      <w:r w:rsidR="00A875B6" w:rsidRPr="00621E87">
        <w:rPr>
          <w:rFonts w:asciiTheme="minorHAnsi" w:hAnsiTheme="minorHAnsi"/>
          <w:color w:val="000000" w:themeColor="text1"/>
        </w:rPr>
        <w:t xml:space="preserve"> push is from </w:t>
      </w:r>
      <w:r w:rsidR="00CF636E" w:rsidRPr="00621E87">
        <w:rPr>
          <w:rFonts w:asciiTheme="minorHAnsi" w:hAnsiTheme="minorHAnsi"/>
          <w:color w:val="000000" w:themeColor="text1"/>
        </w:rPr>
        <w:t>well</w:t>
      </w:r>
      <w:r w:rsidR="00A875B6" w:rsidRPr="00621E87">
        <w:rPr>
          <w:rFonts w:asciiTheme="minorHAnsi" w:hAnsiTheme="minorHAnsi"/>
          <w:color w:val="000000" w:themeColor="text1"/>
        </w:rPr>
        <w:t xml:space="preserve"> organised global activist network</w:t>
      </w:r>
      <w:r w:rsidR="002C4047" w:rsidRPr="00621E87">
        <w:rPr>
          <w:rFonts w:asciiTheme="minorHAnsi" w:hAnsiTheme="minorHAnsi"/>
          <w:color w:val="000000" w:themeColor="text1"/>
        </w:rPr>
        <w:t>s</w:t>
      </w:r>
      <w:r w:rsidR="00E26E12" w:rsidRPr="00621E87">
        <w:rPr>
          <w:rFonts w:asciiTheme="minorHAnsi" w:hAnsiTheme="minorHAnsi"/>
          <w:color w:val="000000" w:themeColor="text1"/>
        </w:rPr>
        <w:t xml:space="preserve"> among NGOs, corporations, government human rights agencies, and </w:t>
      </w:r>
      <w:r w:rsidR="00A07BFD" w:rsidRPr="00621E87">
        <w:rPr>
          <w:rFonts w:asciiTheme="minorHAnsi" w:hAnsiTheme="minorHAnsi"/>
          <w:color w:val="000000" w:themeColor="text1"/>
        </w:rPr>
        <w:t>politicians</w:t>
      </w:r>
      <w:r w:rsidR="00A875B6" w:rsidRPr="00621E87">
        <w:rPr>
          <w:rFonts w:asciiTheme="minorHAnsi" w:hAnsiTheme="minorHAnsi"/>
          <w:color w:val="000000" w:themeColor="text1"/>
        </w:rPr>
        <w:t xml:space="preserve">, with </w:t>
      </w:r>
      <w:r w:rsidR="00655BC8" w:rsidRPr="00621E87">
        <w:rPr>
          <w:rFonts w:asciiTheme="minorHAnsi" w:hAnsiTheme="minorHAnsi"/>
          <w:color w:val="000000" w:themeColor="text1"/>
        </w:rPr>
        <w:t xml:space="preserve">global </w:t>
      </w:r>
      <w:r w:rsidR="00A875B6" w:rsidRPr="00621E87">
        <w:rPr>
          <w:rFonts w:asciiTheme="minorHAnsi" w:hAnsiTheme="minorHAnsi"/>
          <w:color w:val="000000" w:themeColor="text1"/>
        </w:rPr>
        <w:t xml:space="preserve">funding </w:t>
      </w:r>
      <w:r w:rsidR="00E26E12" w:rsidRPr="00621E87">
        <w:rPr>
          <w:rFonts w:asciiTheme="minorHAnsi" w:hAnsiTheme="minorHAnsi"/>
          <w:color w:val="000000" w:themeColor="text1"/>
        </w:rPr>
        <w:t xml:space="preserve">and recruiting centres </w:t>
      </w:r>
      <w:r w:rsidR="00A875B6" w:rsidRPr="00621E87">
        <w:rPr>
          <w:rFonts w:asciiTheme="minorHAnsi" w:hAnsiTheme="minorHAnsi"/>
          <w:color w:val="000000" w:themeColor="text1"/>
        </w:rPr>
        <w:t xml:space="preserve">for research and </w:t>
      </w:r>
      <w:r w:rsidR="00E26E12" w:rsidRPr="00621E87">
        <w:rPr>
          <w:rFonts w:asciiTheme="minorHAnsi" w:hAnsiTheme="minorHAnsi"/>
          <w:color w:val="000000" w:themeColor="text1"/>
        </w:rPr>
        <w:t>campaigns</w:t>
      </w:r>
      <w:r w:rsidR="00FA6ABA" w:rsidRPr="00621E87">
        <w:rPr>
          <w:rFonts w:asciiTheme="minorHAnsi" w:hAnsiTheme="minorHAnsi"/>
          <w:color w:val="000000" w:themeColor="text1"/>
        </w:rPr>
        <w:t>.</w:t>
      </w:r>
      <w:r w:rsidR="00E2223E" w:rsidRPr="00621E87">
        <w:rPr>
          <w:rFonts w:asciiTheme="minorHAnsi" w:hAnsiTheme="minorHAnsi"/>
          <w:color w:val="000000" w:themeColor="text1"/>
        </w:rPr>
        <w:t xml:space="preserve"> Recently a</w:t>
      </w:r>
      <w:r w:rsidR="005E69CE" w:rsidRPr="00621E87">
        <w:rPr>
          <w:rFonts w:asciiTheme="minorHAnsi" w:hAnsiTheme="minorHAnsi"/>
          <w:color w:val="000000" w:themeColor="text1"/>
        </w:rPr>
        <w:t>t the UN, Wester</w:t>
      </w:r>
      <w:r w:rsidR="006117B7" w:rsidRPr="00621E87">
        <w:rPr>
          <w:rFonts w:asciiTheme="minorHAnsi" w:hAnsiTheme="minorHAnsi"/>
          <w:color w:val="000000" w:themeColor="text1"/>
        </w:rPr>
        <w:t>n</w:t>
      </w:r>
      <w:r w:rsidR="005E69CE" w:rsidRPr="00621E87">
        <w:rPr>
          <w:rFonts w:asciiTheme="minorHAnsi" w:hAnsiTheme="minorHAnsi"/>
          <w:color w:val="000000" w:themeColor="text1"/>
        </w:rPr>
        <w:t xml:space="preserve"> nations </w:t>
      </w:r>
      <w:r w:rsidR="004D1F48">
        <w:rPr>
          <w:rFonts w:asciiTheme="minorHAnsi" w:hAnsiTheme="minorHAnsi"/>
          <w:color w:val="000000" w:themeColor="text1"/>
        </w:rPr>
        <w:t>are being</w:t>
      </w:r>
      <w:r w:rsidR="00E2223E" w:rsidRPr="00621E87">
        <w:rPr>
          <w:rFonts w:asciiTheme="minorHAnsi" w:hAnsiTheme="minorHAnsi"/>
          <w:color w:val="000000" w:themeColor="text1"/>
        </w:rPr>
        <w:t xml:space="preserve"> joined by many</w:t>
      </w:r>
      <w:r w:rsidR="005E69CE" w:rsidRPr="00621E87">
        <w:rPr>
          <w:rFonts w:asciiTheme="minorHAnsi" w:hAnsiTheme="minorHAnsi"/>
          <w:color w:val="000000" w:themeColor="text1"/>
        </w:rPr>
        <w:t xml:space="preserve"> Latin American and </w:t>
      </w:r>
      <w:r w:rsidR="00C74A28" w:rsidRPr="00621E87">
        <w:rPr>
          <w:rFonts w:asciiTheme="minorHAnsi" w:hAnsiTheme="minorHAnsi"/>
          <w:color w:val="000000" w:themeColor="text1"/>
        </w:rPr>
        <w:t>emerging</w:t>
      </w:r>
      <w:r w:rsidR="005E69CE" w:rsidRPr="00621E87">
        <w:rPr>
          <w:rFonts w:asciiTheme="minorHAnsi" w:hAnsiTheme="minorHAnsi"/>
          <w:color w:val="000000" w:themeColor="text1"/>
        </w:rPr>
        <w:t xml:space="preserve"> </w:t>
      </w:r>
      <w:r w:rsidR="00C74A28" w:rsidRPr="00621E87">
        <w:rPr>
          <w:rFonts w:asciiTheme="minorHAnsi" w:hAnsiTheme="minorHAnsi"/>
          <w:color w:val="000000" w:themeColor="text1"/>
        </w:rPr>
        <w:t>nations</w:t>
      </w:r>
      <w:r w:rsidR="005E69CE" w:rsidRPr="00621E87">
        <w:rPr>
          <w:rFonts w:asciiTheme="minorHAnsi" w:hAnsiTheme="minorHAnsi"/>
          <w:color w:val="000000" w:themeColor="text1"/>
        </w:rPr>
        <w:t xml:space="preserve"> </w:t>
      </w:r>
      <w:r w:rsidR="00E2223E" w:rsidRPr="00621E87">
        <w:rPr>
          <w:rFonts w:asciiTheme="minorHAnsi" w:hAnsiTheme="minorHAnsi"/>
          <w:color w:val="000000" w:themeColor="text1"/>
        </w:rPr>
        <w:t>to</w:t>
      </w:r>
      <w:r w:rsidR="005E69CE" w:rsidRPr="00621E87">
        <w:rPr>
          <w:rFonts w:asciiTheme="minorHAnsi" w:hAnsiTheme="minorHAnsi"/>
          <w:color w:val="000000" w:themeColor="text1"/>
        </w:rPr>
        <w:t xml:space="preserve"> </w:t>
      </w:r>
      <w:r w:rsidR="00E2223E" w:rsidRPr="00621E87">
        <w:rPr>
          <w:rFonts w:asciiTheme="minorHAnsi" w:hAnsiTheme="minorHAnsi"/>
          <w:color w:val="000000" w:themeColor="text1"/>
        </w:rPr>
        <w:t>support</w:t>
      </w:r>
      <w:r w:rsidR="005E69CE" w:rsidRPr="00621E87">
        <w:rPr>
          <w:rFonts w:asciiTheme="minorHAnsi" w:hAnsiTheme="minorHAnsi"/>
          <w:color w:val="000000" w:themeColor="text1"/>
        </w:rPr>
        <w:t xml:space="preserve"> the UN </w:t>
      </w:r>
      <w:r w:rsidR="00E136E1">
        <w:rPr>
          <w:rFonts w:asciiTheme="minorHAnsi" w:hAnsiTheme="minorHAnsi"/>
          <w:color w:val="000000" w:themeColor="text1"/>
        </w:rPr>
        <w:t>International Law Commission</w:t>
      </w:r>
      <w:r w:rsidR="005E69CE" w:rsidRPr="00621E87">
        <w:rPr>
          <w:rFonts w:asciiTheme="minorHAnsi" w:hAnsiTheme="minorHAnsi"/>
          <w:color w:val="000000" w:themeColor="text1"/>
        </w:rPr>
        <w:t xml:space="preserve"> push </w:t>
      </w:r>
      <w:r w:rsidR="00FB28B9" w:rsidRPr="00621E87">
        <w:rPr>
          <w:rFonts w:asciiTheme="minorHAnsi" w:hAnsiTheme="minorHAnsi"/>
          <w:color w:val="000000" w:themeColor="text1"/>
        </w:rPr>
        <w:t xml:space="preserve">to </w:t>
      </w:r>
      <w:r w:rsidR="00E2223E" w:rsidRPr="00621E87">
        <w:rPr>
          <w:rFonts w:asciiTheme="minorHAnsi" w:hAnsiTheme="minorHAnsi"/>
          <w:color w:val="000000" w:themeColor="text1"/>
        </w:rPr>
        <w:t>recognised gender identity in place of sex</w:t>
      </w:r>
      <w:r w:rsidR="00FB28B9" w:rsidRPr="00621E87">
        <w:rPr>
          <w:rFonts w:asciiTheme="minorHAnsi" w:hAnsiTheme="minorHAnsi"/>
          <w:color w:val="000000" w:themeColor="text1"/>
        </w:rPr>
        <w:t xml:space="preserve"> in</w:t>
      </w:r>
      <w:r w:rsidR="00A07BFD" w:rsidRPr="00621E87">
        <w:rPr>
          <w:rFonts w:asciiTheme="minorHAnsi" w:hAnsiTheme="minorHAnsi"/>
          <w:color w:val="000000" w:themeColor="text1"/>
        </w:rPr>
        <w:t xml:space="preserve"> the new International Crimes against Humanity Treaty</w:t>
      </w:r>
      <w:r w:rsidR="00E2223E" w:rsidRPr="00621E87">
        <w:rPr>
          <w:rFonts w:asciiTheme="minorHAnsi" w:hAnsiTheme="minorHAnsi"/>
          <w:color w:val="000000" w:themeColor="text1"/>
        </w:rPr>
        <w:t>.</w:t>
      </w:r>
      <w:r w:rsidR="00500E41">
        <w:rPr>
          <w:rStyle w:val="FootnoteReference"/>
          <w:rFonts w:asciiTheme="minorHAnsi" w:hAnsiTheme="minorHAnsi"/>
          <w:color w:val="000000" w:themeColor="text1"/>
        </w:rPr>
        <w:footnoteReference w:id="24"/>
      </w:r>
    </w:p>
    <w:p w14:paraId="6E6E75D0" w14:textId="163E44D7" w:rsidR="00214CBF" w:rsidRPr="00621E87" w:rsidRDefault="001D33C1" w:rsidP="009B0CDA">
      <w:pPr>
        <w:spacing w:after="120"/>
        <w:rPr>
          <w:rFonts w:asciiTheme="minorHAnsi" w:hAnsiTheme="minorHAnsi"/>
          <w:color w:val="000000" w:themeColor="text1"/>
        </w:rPr>
      </w:pPr>
      <w:r w:rsidRPr="00621E87">
        <w:rPr>
          <w:rFonts w:asciiTheme="minorHAnsi" w:hAnsiTheme="minorHAnsi"/>
          <w:color w:val="000000" w:themeColor="text1"/>
        </w:rPr>
        <w:t>Once tolerant democracies</w:t>
      </w:r>
      <w:r w:rsidR="00A07BFD" w:rsidRPr="00621E87">
        <w:rPr>
          <w:rFonts w:asciiTheme="minorHAnsi" w:hAnsiTheme="minorHAnsi"/>
          <w:color w:val="000000" w:themeColor="text1"/>
        </w:rPr>
        <w:t>, that</w:t>
      </w:r>
      <w:r w:rsidR="00C97322" w:rsidRPr="00621E87">
        <w:rPr>
          <w:rFonts w:asciiTheme="minorHAnsi" w:hAnsiTheme="minorHAnsi"/>
          <w:color w:val="000000" w:themeColor="text1"/>
        </w:rPr>
        <w:t xml:space="preserve"> </w:t>
      </w:r>
      <w:r w:rsidR="009D48CD" w:rsidRPr="00621E87">
        <w:rPr>
          <w:rFonts w:asciiTheme="minorHAnsi" w:eastAsia="Times New Roman" w:hAnsiTheme="minorHAnsi"/>
          <w:color w:val="000000" w:themeColor="text1"/>
          <w:shd w:val="clear" w:color="auto" w:fill="FFFFFF"/>
        </w:rPr>
        <w:t>maintain</w:t>
      </w:r>
      <w:r w:rsidR="006F1226" w:rsidRPr="00621E87">
        <w:rPr>
          <w:rFonts w:asciiTheme="minorHAnsi" w:eastAsia="Times New Roman" w:hAnsiTheme="minorHAnsi"/>
          <w:color w:val="000000" w:themeColor="text1"/>
          <w:shd w:val="clear" w:color="auto" w:fill="FFFFFF"/>
        </w:rPr>
        <w:t>ed</w:t>
      </w:r>
      <w:r w:rsidR="00C97322" w:rsidRPr="00621E87">
        <w:rPr>
          <w:rFonts w:asciiTheme="minorHAnsi" w:eastAsia="Times New Roman" w:hAnsiTheme="minorHAnsi"/>
          <w:color w:val="000000" w:themeColor="text1"/>
          <w:shd w:val="clear" w:color="auto" w:fill="FFFFFF"/>
        </w:rPr>
        <w:t xml:space="preserve"> an open public square </w:t>
      </w:r>
      <w:r w:rsidR="006F1226" w:rsidRPr="00621E87">
        <w:rPr>
          <w:rFonts w:asciiTheme="minorHAnsi" w:eastAsia="Times New Roman" w:hAnsiTheme="minorHAnsi"/>
          <w:color w:val="000000" w:themeColor="text1"/>
          <w:shd w:val="clear" w:color="auto" w:fill="FFFFFF"/>
        </w:rPr>
        <w:t>where</w:t>
      </w:r>
      <w:r w:rsidR="00C97322" w:rsidRPr="00621E87">
        <w:rPr>
          <w:rFonts w:asciiTheme="minorHAnsi" w:eastAsia="Times New Roman" w:hAnsiTheme="minorHAnsi"/>
          <w:color w:val="000000" w:themeColor="text1"/>
          <w:shd w:val="clear" w:color="auto" w:fill="FFFFFF"/>
        </w:rPr>
        <w:t xml:space="preserve"> </w:t>
      </w:r>
      <w:r w:rsidR="00794150" w:rsidRPr="00621E87">
        <w:rPr>
          <w:rFonts w:asciiTheme="minorHAnsi" w:eastAsia="Times New Roman" w:hAnsiTheme="minorHAnsi"/>
          <w:color w:val="000000" w:themeColor="text1"/>
          <w:shd w:val="clear" w:color="auto" w:fill="FFFFFF"/>
        </w:rPr>
        <w:t>all religious and secular beliefs</w:t>
      </w:r>
      <w:r w:rsidR="00BC722B" w:rsidRPr="00621E87">
        <w:rPr>
          <w:rFonts w:asciiTheme="minorHAnsi" w:eastAsia="Times New Roman" w:hAnsiTheme="minorHAnsi"/>
          <w:color w:val="000000" w:themeColor="text1"/>
          <w:shd w:val="clear" w:color="auto" w:fill="FFFFFF"/>
        </w:rPr>
        <w:t xml:space="preserve"> </w:t>
      </w:r>
      <w:r w:rsidR="00A07BFD" w:rsidRPr="00621E87">
        <w:rPr>
          <w:rFonts w:asciiTheme="minorHAnsi" w:eastAsia="Times New Roman" w:hAnsiTheme="minorHAnsi"/>
          <w:color w:val="000000" w:themeColor="text1"/>
          <w:shd w:val="clear" w:color="auto" w:fill="FFFFFF"/>
        </w:rPr>
        <w:t>could</w:t>
      </w:r>
      <w:r w:rsidR="00C97322" w:rsidRPr="00621E87">
        <w:rPr>
          <w:rFonts w:asciiTheme="minorHAnsi" w:eastAsia="Times New Roman" w:hAnsiTheme="minorHAnsi"/>
          <w:color w:val="000000" w:themeColor="text1"/>
          <w:shd w:val="clear" w:color="auto" w:fill="FFFFFF"/>
        </w:rPr>
        <w:t xml:space="preserve"> be </w:t>
      </w:r>
      <w:r w:rsidR="00971BFD" w:rsidRPr="00621E87">
        <w:rPr>
          <w:rFonts w:asciiTheme="minorHAnsi" w:eastAsia="Times New Roman" w:hAnsiTheme="minorHAnsi"/>
          <w:color w:val="000000" w:themeColor="text1"/>
          <w:shd w:val="clear" w:color="auto" w:fill="FFFFFF"/>
        </w:rPr>
        <w:t>contested</w:t>
      </w:r>
      <w:r w:rsidR="00A07BFD" w:rsidRPr="00621E87">
        <w:rPr>
          <w:rFonts w:asciiTheme="minorHAnsi" w:eastAsia="Times New Roman" w:hAnsiTheme="minorHAnsi"/>
          <w:color w:val="000000" w:themeColor="text1"/>
          <w:shd w:val="clear" w:color="auto" w:fill="FFFFFF"/>
        </w:rPr>
        <w:t>,</w:t>
      </w:r>
      <w:r w:rsidR="003909AD" w:rsidRPr="00621E87">
        <w:rPr>
          <w:rFonts w:asciiTheme="minorHAnsi" w:eastAsia="Times New Roman" w:hAnsiTheme="minorHAnsi"/>
          <w:color w:val="000000" w:themeColor="text1"/>
          <w:shd w:val="clear" w:color="auto" w:fill="FFFFFF"/>
        </w:rPr>
        <w:t xml:space="preserve"> are </w:t>
      </w:r>
      <w:r w:rsidR="00794150" w:rsidRPr="00621E87">
        <w:rPr>
          <w:rFonts w:asciiTheme="minorHAnsi" w:eastAsia="Times New Roman" w:hAnsiTheme="minorHAnsi"/>
          <w:color w:val="000000" w:themeColor="text1"/>
          <w:shd w:val="clear" w:color="auto" w:fill="FFFFFF"/>
        </w:rPr>
        <w:t xml:space="preserve">now </w:t>
      </w:r>
      <w:r w:rsidR="003909AD" w:rsidRPr="00621E87">
        <w:rPr>
          <w:rFonts w:asciiTheme="minorHAnsi" w:eastAsia="Times New Roman" w:hAnsiTheme="minorHAnsi"/>
          <w:color w:val="000000" w:themeColor="text1"/>
          <w:shd w:val="clear" w:color="auto" w:fill="FFFFFF"/>
        </w:rPr>
        <w:t xml:space="preserve">imposing </w:t>
      </w:r>
      <w:r w:rsidR="003909AD" w:rsidRPr="00621E87">
        <w:rPr>
          <w:rFonts w:asciiTheme="minorHAnsi" w:hAnsiTheme="minorHAnsi"/>
          <w:color w:val="000000" w:themeColor="text1"/>
        </w:rPr>
        <w:t xml:space="preserve">the transgender </w:t>
      </w:r>
      <w:r w:rsidR="00C97322" w:rsidRPr="00621E87">
        <w:rPr>
          <w:rFonts w:asciiTheme="minorHAnsi" w:hAnsiTheme="minorHAnsi"/>
          <w:color w:val="000000" w:themeColor="text1"/>
        </w:rPr>
        <w:t xml:space="preserve">‘belief’ </w:t>
      </w:r>
      <w:r w:rsidR="00D407BE" w:rsidRPr="00621E87">
        <w:rPr>
          <w:rFonts w:asciiTheme="minorHAnsi" w:hAnsiTheme="minorHAnsi"/>
          <w:color w:val="000000" w:themeColor="text1"/>
        </w:rPr>
        <w:t>on</w:t>
      </w:r>
      <w:r w:rsidR="00C97322" w:rsidRPr="00621E87">
        <w:rPr>
          <w:rFonts w:asciiTheme="minorHAnsi" w:hAnsiTheme="minorHAnsi"/>
          <w:color w:val="000000" w:themeColor="text1"/>
        </w:rPr>
        <w:t xml:space="preserve"> all citizens</w:t>
      </w:r>
      <w:r w:rsidR="00D407BE" w:rsidRPr="00621E87">
        <w:rPr>
          <w:rFonts w:asciiTheme="minorHAnsi" w:hAnsiTheme="minorHAnsi"/>
          <w:color w:val="000000" w:themeColor="text1"/>
        </w:rPr>
        <w:t xml:space="preserve">. </w:t>
      </w:r>
    </w:p>
    <w:p w14:paraId="198E7ABD" w14:textId="77777777" w:rsidR="00A41620" w:rsidRPr="00621E87" w:rsidRDefault="00BC722B" w:rsidP="009B0CDA">
      <w:pPr>
        <w:spacing w:after="120"/>
        <w:rPr>
          <w:rFonts w:asciiTheme="minorHAnsi" w:hAnsiTheme="minorHAnsi"/>
          <w:color w:val="000000" w:themeColor="text1"/>
        </w:rPr>
      </w:pPr>
      <w:r w:rsidRPr="00621E87">
        <w:rPr>
          <w:rFonts w:asciiTheme="minorHAnsi" w:hAnsiTheme="minorHAnsi"/>
          <w:color w:val="000000" w:themeColor="text1"/>
        </w:rPr>
        <w:t>This is</w:t>
      </w:r>
      <w:r w:rsidR="00C97322" w:rsidRPr="00621E87">
        <w:rPr>
          <w:rFonts w:asciiTheme="minorHAnsi" w:hAnsiTheme="minorHAnsi"/>
          <w:color w:val="000000" w:themeColor="text1"/>
        </w:rPr>
        <w:t xml:space="preserve"> analogous to the state making the Catholic </w:t>
      </w:r>
      <w:r w:rsidR="009D48CD" w:rsidRPr="00621E87">
        <w:rPr>
          <w:rFonts w:asciiTheme="minorHAnsi" w:hAnsiTheme="minorHAnsi"/>
          <w:color w:val="000000" w:themeColor="text1"/>
        </w:rPr>
        <w:t>religion</w:t>
      </w:r>
      <w:r w:rsidR="00C97322" w:rsidRPr="00621E87">
        <w:rPr>
          <w:rFonts w:asciiTheme="minorHAnsi" w:hAnsiTheme="minorHAnsi"/>
          <w:color w:val="000000" w:themeColor="text1"/>
        </w:rPr>
        <w:t xml:space="preserve"> a protected attrib</w:t>
      </w:r>
      <w:r w:rsidR="006A5A5E" w:rsidRPr="00621E87">
        <w:rPr>
          <w:rFonts w:asciiTheme="minorHAnsi" w:hAnsiTheme="minorHAnsi"/>
          <w:color w:val="000000" w:themeColor="text1"/>
        </w:rPr>
        <w:t>ute in anti-discrimination law, imposing Catholicism on state schools, all medical professionals, and</w:t>
      </w:r>
      <w:r w:rsidR="00C97322" w:rsidRPr="00621E87">
        <w:rPr>
          <w:rFonts w:asciiTheme="minorHAnsi" w:hAnsiTheme="minorHAnsi"/>
          <w:color w:val="000000" w:themeColor="text1"/>
        </w:rPr>
        <w:t xml:space="preserve"> </w:t>
      </w:r>
      <w:r w:rsidR="00E6686C" w:rsidRPr="00621E87">
        <w:rPr>
          <w:rFonts w:asciiTheme="minorHAnsi" w:hAnsiTheme="minorHAnsi"/>
          <w:color w:val="000000" w:themeColor="text1"/>
        </w:rPr>
        <w:t xml:space="preserve">requiring atheist organisations </w:t>
      </w:r>
      <w:r w:rsidR="00C97322" w:rsidRPr="00621E87">
        <w:rPr>
          <w:rFonts w:asciiTheme="minorHAnsi" w:hAnsiTheme="minorHAnsi"/>
          <w:color w:val="000000" w:themeColor="text1"/>
        </w:rPr>
        <w:t xml:space="preserve">to employ Catholics. </w:t>
      </w:r>
      <w:r w:rsidR="007467AD" w:rsidRPr="00621E87">
        <w:rPr>
          <w:rFonts w:asciiTheme="minorHAnsi" w:hAnsiTheme="minorHAnsi"/>
          <w:color w:val="000000" w:themeColor="text1"/>
        </w:rPr>
        <w:t xml:space="preserve">Imposing Catholicism on everyone </w:t>
      </w:r>
      <w:r w:rsidR="009E0332" w:rsidRPr="00621E87">
        <w:rPr>
          <w:rFonts w:asciiTheme="minorHAnsi" w:hAnsiTheme="minorHAnsi"/>
          <w:color w:val="000000" w:themeColor="text1"/>
        </w:rPr>
        <w:t xml:space="preserve">would be </w:t>
      </w:r>
      <w:r w:rsidR="007467AD" w:rsidRPr="00621E87">
        <w:rPr>
          <w:rFonts w:asciiTheme="minorHAnsi" w:hAnsiTheme="minorHAnsi"/>
          <w:color w:val="000000" w:themeColor="text1"/>
        </w:rPr>
        <w:t>the mark of an</w:t>
      </w:r>
      <w:r w:rsidR="00B46795" w:rsidRPr="00621E87">
        <w:rPr>
          <w:rFonts w:asciiTheme="minorHAnsi" w:hAnsiTheme="minorHAnsi"/>
          <w:color w:val="000000" w:themeColor="text1"/>
        </w:rPr>
        <w:t xml:space="preserve"> </w:t>
      </w:r>
      <w:r w:rsidR="006A42A6" w:rsidRPr="00621E87">
        <w:rPr>
          <w:rFonts w:asciiTheme="minorHAnsi" w:hAnsiTheme="minorHAnsi"/>
          <w:color w:val="000000" w:themeColor="text1"/>
        </w:rPr>
        <w:t xml:space="preserve">intolerant, </w:t>
      </w:r>
      <w:r w:rsidR="00B46795" w:rsidRPr="00621E87">
        <w:rPr>
          <w:rFonts w:asciiTheme="minorHAnsi" w:hAnsiTheme="minorHAnsi"/>
          <w:color w:val="000000" w:themeColor="text1"/>
        </w:rPr>
        <w:t>authoritarian state</w:t>
      </w:r>
      <w:r w:rsidR="00C97322" w:rsidRPr="00621E87">
        <w:rPr>
          <w:rFonts w:asciiTheme="minorHAnsi" w:hAnsiTheme="minorHAnsi"/>
          <w:color w:val="000000" w:themeColor="text1"/>
        </w:rPr>
        <w:t xml:space="preserve">. </w:t>
      </w:r>
    </w:p>
    <w:p w14:paraId="7431E7AC" w14:textId="4D28B7B3" w:rsidR="00A63F5C" w:rsidRPr="00621E87" w:rsidRDefault="001F1A8E" w:rsidP="009B0CDA">
      <w:pPr>
        <w:spacing w:after="120"/>
        <w:rPr>
          <w:rFonts w:asciiTheme="minorHAnsi" w:hAnsiTheme="minorHAnsi"/>
          <w:color w:val="000000" w:themeColor="text1"/>
        </w:rPr>
      </w:pPr>
      <w:r w:rsidRPr="00621E87">
        <w:rPr>
          <w:rFonts w:asciiTheme="minorHAnsi" w:hAnsiTheme="minorHAnsi"/>
          <w:color w:val="000000" w:themeColor="text1"/>
        </w:rPr>
        <w:lastRenderedPageBreak/>
        <w:t>To appropriate</w:t>
      </w:r>
      <w:r w:rsidR="00A63F5C" w:rsidRPr="00621E87">
        <w:rPr>
          <w:rFonts w:asciiTheme="minorHAnsi" w:hAnsiTheme="minorHAnsi"/>
          <w:color w:val="000000" w:themeColor="text1"/>
        </w:rPr>
        <w:t xml:space="preserve"> Rabbi </w:t>
      </w:r>
      <w:r w:rsidR="006D1BC0" w:rsidRPr="00621E87">
        <w:rPr>
          <w:rFonts w:asciiTheme="minorHAnsi" w:hAnsiTheme="minorHAnsi"/>
          <w:color w:val="000000" w:themeColor="text1"/>
        </w:rPr>
        <w:t>Jonathan Sack</w:t>
      </w:r>
      <w:r w:rsidR="00A63F5C" w:rsidRPr="00621E87">
        <w:rPr>
          <w:rFonts w:asciiTheme="minorHAnsi" w:hAnsiTheme="minorHAnsi"/>
          <w:color w:val="000000" w:themeColor="text1"/>
        </w:rPr>
        <w:t>s</w:t>
      </w:r>
      <w:r w:rsidRPr="00621E87">
        <w:rPr>
          <w:rFonts w:asciiTheme="minorHAnsi" w:hAnsiTheme="minorHAnsi"/>
          <w:color w:val="000000" w:themeColor="text1"/>
        </w:rPr>
        <w:t xml:space="preserve">, </w:t>
      </w:r>
      <w:r w:rsidR="00A41620" w:rsidRPr="00621E87">
        <w:rPr>
          <w:rFonts w:asciiTheme="minorHAnsi" w:hAnsiTheme="minorHAnsi"/>
          <w:color w:val="000000" w:themeColor="text1"/>
        </w:rPr>
        <w:t>gender identity</w:t>
      </w:r>
      <w:r w:rsidR="00B53236" w:rsidRPr="00621E87">
        <w:rPr>
          <w:rFonts w:asciiTheme="minorHAnsi" w:hAnsiTheme="minorHAnsi"/>
          <w:color w:val="000000" w:themeColor="text1"/>
        </w:rPr>
        <w:t xml:space="preserve"> laws</w:t>
      </w:r>
      <w:r w:rsidRPr="00621E87">
        <w:rPr>
          <w:rFonts w:asciiTheme="minorHAnsi" w:hAnsiTheme="minorHAnsi"/>
          <w:color w:val="000000" w:themeColor="text1"/>
        </w:rPr>
        <w:t xml:space="preserve"> </w:t>
      </w:r>
      <w:r w:rsidR="00B53236" w:rsidRPr="00621E87">
        <w:rPr>
          <w:rFonts w:asciiTheme="minorHAnsi" w:hAnsiTheme="minorHAnsi"/>
          <w:color w:val="000000" w:themeColor="text1"/>
        </w:rPr>
        <w:t>threaten</w:t>
      </w:r>
      <w:r w:rsidRPr="00621E87">
        <w:rPr>
          <w:rFonts w:asciiTheme="minorHAnsi" w:hAnsiTheme="minorHAnsi"/>
          <w:color w:val="000000" w:themeColor="text1"/>
        </w:rPr>
        <w:t xml:space="preserve"> the legal and cultural war of all against all.</w:t>
      </w:r>
      <w:r w:rsidR="00CC653D">
        <w:rPr>
          <w:rStyle w:val="FootnoteReference"/>
          <w:rFonts w:asciiTheme="minorHAnsi" w:hAnsiTheme="minorHAnsi"/>
          <w:color w:val="000000" w:themeColor="text1"/>
        </w:rPr>
        <w:footnoteReference w:id="25"/>
      </w:r>
    </w:p>
    <w:p w14:paraId="1C25870D" w14:textId="77777777" w:rsidR="008E7E32" w:rsidRPr="00621E87" w:rsidRDefault="008E7E32" w:rsidP="009B0CDA">
      <w:pPr>
        <w:spacing w:after="120"/>
        <w:rPr>
          <w:rFonts w:asciiTheme="minorHAnsi" w:hAnsiTheme="minorHAnsi"/>
          <w:color w:val="000000" w:themeColor="text1"/>
        </w:rPr>
      </w:pPr>
      <w:r w:rsidRPr="00621E87">
        <w:rPr>
          <w:rFonts w:asciiTheme="minorHAnsi" w:hAnsiTheme="minorHAnsi"/>
          <w:color w:val="000000" w:themeColor="text1"/>
        </w:rPr>
        <w:t xml:space="preserve"> </w:t>
      </w:r>
    </w:p>
    <w:p w14:paraId="7CFB1DCC" w14:textId="66BABB50" w:rsidR="008E7E32" w:rsidRPr="00621E87" w:rsidRDefault="008E7E32" w:rsidP="009B0CDA">
      <w:pPr>
        <w:spacing w:after="120"/>
        <w:rPr>
          <w:rFonts w:asciiTheme="minorHAnsi" w:hAnsiTheme="minorHAnsi"/>
          <w:b/>
          <w:color w:val="000000" w:themeColor="text1"/>
        </w:rPr>
      </w:pPr>
      <w:r w:rsidRPr="00621E87">
        <w:rPr>
          <w:rFonts w:asciiTheme="minorHAnsi" w:hAnsiTheme="minorHAnsi"/>
          <w:b/>
          <w:color w:val="000000" w:themeColor="text1"/>
        </w:rPr>
        <w:t>Transgenderism versus science</w:t>
      </w:r>
    </w:p>
    <w:p w14:paraId="48B32880" w14:textId="5BA89CD7" w:rsidR="008E7E32" w:rsidRPr="00621E87" w:rsidRDefault="00A41620" w:rsidP="009B0CDA">
      <w:pPr>
        <w:spacing w:after="120"/>
        <w:rPr>
          <w:rFonts w:asciiTheme="minorHAnsi" w:hAnsiTheme="minorHAnsi"/>
          <w:color w:val="000000" w:themeColor="text1"/>
        </w:rPr>
      </w:pPr>
      <w:r w:rsidRPr="00621E87">
        <w:rPr>
          <w:rFonts w:asciiTheme="minorHAnsi" w:hAnsiTheme="minorHAnsi"/>
          <w:color w:val="000000" w:themeColor="text1"/>
        </w:rPr>
        <w:t>Transgenderism</w:t>
      </w:r>
      <w:r w:rsidR="008E7E32" w:rsidRPr="00621E87">
        <w:rPr>
          <w:rFonts w:asciiTheme="minorHAnsi" w:hAnsiTheme="minorHAnsi"/>
          <w:color w:val="000000" w:themeColor="text1"/>
        </w:rPr>
        <w:t xml:space="preserve"> fly</w:t>
      </w:r>
      <w:r w:rsidRPr="00621E87">
        <w:rPr>
          <w:rFonts w:asciiTheme="minorHAnsi" w:hAnsiTheme="minorHAnsi"/>
          <w:color w:val="000000" w:themeColor="text1"/>
        </w:rPr>
        <w:t>s</w:t>
      </w:r>
      <w:r w:rsidR="008E7E32" w:rsidRPr="00621E87">
        <w:rPr>
          <w:rFonts w:asciiTheme="minorHAnsi" w:hAnsiTheme="minorHAnsi"/>
          <w:color w:val="000000" w:themeColor="text1"/>
        </w:rPr>
        <w:t xml:space="preserve"> in the face biological science, that says sex is defined by immutable reproductive function. This definition was reinforced by recent </w:t>
      </w:r>
      <w:r w:rsidR="008E7E32" w:rsidRPr="0021515A">
        <w:rPr>
          <w:rFonts w:asciiTheme="minorHAnsi" w:hAnsiTheme="minorHAnsi"/>
          <w:color w:val="000000" w:themeColor="text1"/>
        </w:rPr>
        <w:t>Weismann Institute research</w:t>
      </w:r>
      <w:r w:rsidR="008E7E32" w:rsidRPr="00621E87">
        <w:rPr>
          <w:rFonts w:asciiTheme="minorHAnsi" w:hAnsiTheme="minorHAnsi"/>
          <w:color w:val="000000" w:themeColor="text1"/>
        </w:rPr>
        <w:t xml:space="preserve"> that found 6,500, one third, of all 20,000 human protein coding genes express differently in men and women.</w:t>
      </w:r>
      <w:r w:rsidR="00F7373E">
        <w:rPr>
          <w:rStyle w:val="FootnoteReference"/>
          <w:rFonts w:asciiTheme="minorHAnsi" w:hAnsiTheme="minorHAnsi"/>
          <w:color w:val="000000" w:themeColor="text1"/>
        </w:rPr>
        <w:footnoteReference w:id="26"/>
      </w:r>
      <w:r w:rsidR="008E7E32" w:rsidRPr="00621E87">
        <w:rPr>
          <w:rFonts w:asciiTheme="minorHAnsi" w:hAnsiTheme="minorHAnsi"/>
          <w:color w:val="000000" w:themeColor="text1"/>
        </w:rPr>
        <w:t xml:space="preserve"> </w:t>
      </w:r>
      <w:r w:rsidR="00B53236" w:rsidRPr="00621E87">
        <w:rPr>
          <w:rFonts w:asciiTheme="minorHAnsi" w:hAnsiTheme="minorHAnsi"/>
          <w:color w:val="000000" w:themeColor="text1"/>
        </w:rPr>
        <w:t>Weismann’s</w:t>
      </w:r>
      <w:r w:rsidR="008E7E32" w:rsidRPr="00621E87">
        <w:rPr>
          <w:rFonts w:asciiTheme="minorHAnsi" w:hAnsiTheme="minorHAnsi"/>
          <w:color w:val="000000" w:themeColor="text1"/>
        </w:rPr>
        <w:t xml:space="preserve"> research adds weight to the US </w:t>
      </w:r>
      <w:r w:rsidR="008E7E32" w:rsidRPr="00621E87">
        <w:rPr>
          <w:rFonts w:asciiTheme="minorHAnsi" w:hAnsiTheme="minorHAnsi"/>
          <w:color w:val="000000" w:themeColor="text1"/>
          <w:shd w:val="clear" w:color="auto" w:fill="FFFFFF"/>
        </w:rPr>
        <w:t xml:space="preserve">National Academy of Medicine </w:t>
      </w:r>
      <w:r w:rsidR="008E7E32" w:rsidRPr="00621E87">
        <w:rPr>
          <w:rFonts w:asciiTheme="minorHAnsi" w:hAnsiTheme="minorHAnsi"/>
          <w:color w:val="000000" w:themeColor="text1"/>
        </w:rPr>
        <w:t xml:space="preserve">2001 </w:t>
      </w:r>
      <w:r w:rsidR="008E7E32" w:rsidRPr="00621E87">
        <w:rPr>
          <w:rFonts w:asciiTheme="minorHAnsi" w:hAnsiTheme="minorHAnsi"/>
          <w:color w:val="000000" w:themeColor="text1"/>
          <w:shd w:val="clear" w:color="auto" w:fill="FFFFFF"/>
        </w:rPr>
        <w:t xml:space="preserve">statement </w:t>
      </w:r>
      <w:r w:rsidR="008E7E32" w:rsidRPr="00621E87">
        <w:rPr>
          <w:rFonts w:asciiTheme="minorHAnsi" w:hAnsiTheme="minorHAnsi"/>
          <w:color w:val="000000" w:themeColor="text1"/>
        </w:rPr>
        <w:t>that all medical research needs to be conducted separately on men and women because their biological differences so profound that it has led to a whole new area of medicine called ‘sex based biology’.</w:t>
      </w:r>
      <w:r w:rsidR="008E0939">
        <w:rPr>
          <w:rStyle w:val="FootnoteReference"/>
          <w:rFonts w:asciiTheme="minorHAnsi" w:hAnsiTheme="minorHAnsi"/>
          <w:color w:val="000000" w:themeColor="text1"/>
        </w:rPr>
        <w:footnoteReference w:id="27"/>
      </w:r>
    </w:p>
    <w:p w14:paraId="57387EB3" w14:textId="0C99A27C" w:rsidR="009C3846" w:rsidRDefault="009C3846" w:rsidP="009B0CDA">
      <w:pPr>
        <w:spacing w:after="120"/>
        <w:rPr>
          <w:rFonts w:asciiTheme="minorHAnsi" w:hAnsiTheme="minorHAnsi"/>
          <w:color w:val="000000" w:themeColor="text1"/>
        </w:rPr>
      </w:pPr>
    </w:p>
    <w:p w14:paraId="7F6814F8" w14:textId="39683299" w:rsidR="00203140" w:rsidRPr="00621E87" w:rsidRDefault="00203140" w:rsidP="00203140">
      <w:pPr>
        <w:spacing w:after="120"/>
        <w:rPr>
          <w:rFonts w:asciiTheme="minorHAnsi" w:hAnsiTheme="minorHAnsi"/>
          <w:b/>
          <w:color w:val="000000" w:themeColor="text1"/>
        </w:rPr>
      </w:pPr>
      <w:r>
        <w:rPr>
          <w:rFonts w:asciiTheme="minorHAnsi" w:hAnsiTheme="minorHAnsi"/>
          <w:b/>
          <w:color w:val="000000" w:themeColor="text1"/>
        </w:rPr>
        <w:t>Solution to legal and cultural conflicts</w:t>
      </w:r>
    </w:p>
    <w:p w14:paraId="56F96A19" w14:textId="77777777" w:rsidR="00203140" w:rsidRPr="00621E87" w:rsidRDefault="00203140" w:rsidP="00203140">
      <w:pPr>
        <w:spacing w:after="120"/>
        <w:rPr>
          <w:rFonts w:asciiTheme="minorHAnsi" w:hAnsiTheme="minorHAnsi"/>
          <w:color w:val="000000" w:themeColor="text1"/>
        </w:rPr>
      </w:pPr>
      <w:r w:rsidRPr="00621E87">
        <w:rPr>
          <w:rFonts w:asciiTheme="minorHAnsi" w:hAnsiTheme="minorHAnsi"/>
          <w:color w:val="000000" w:themeColor="text1"/>
        </w:rPr>
        <w:t>Finally, the solution is very simple, but politically difficult. If sex is defined by ‘natural reproductive function’ in laws to restore the sex-based rights of women and men, all the legal conflicts between the transgender and biological world views would evaporate.</w:t>
      </w:r>
    </w:p>
    <w:p w14:paraId="1570A1A0" w14:textId="0FF57F39" w:rsidR="00203140" w:rsidRDefault="00203140" w:rsidP="00B96014">
      <w:pPr>
        <w:spacing w:after="120"/>
        <w:rPr>
          <w:rFonts w:asciiTheme="minorHAnsi" w:hAnsiTheme="minorHAnsi"/>
          <w:color w:val="000000" w:themeColor="text1"/>
        </w:rPr>
      </w:pPr>
    </w:p>
    <w:p w14:paraId="6CCEC9D0" w14:textId="28D45345" w:rsidR="00B96014" w:rsidRPr="005214E1" w:rsidRDefault="00B96014" w:rsidP="005214E1">
      <w:pPr>
        <w:spacing w:after="120"/>
        <w:jc w:val="center"/>
        <w:rPr>
          <w:color w:val="000000" w:themeColor="text1"/>
        </w:rPr>
      </w:pPr>
      <w:r w:rsidRPr="005214E1">
        <w:rPr>
          <w:color w:val="000000" w:themeColor="text1"/>
        </w:rPr>
        <w:t xml:space="preserve">* </w:t>
      </w:r>
      <w:r w:rsidR="005214E1" w:rsidRPr="005214E1">
        <w:rPr>
          <w:color w:val="000000" w:themeColor="text1"/>
        </w:rPr>
        <w:t>*  *  *  *  *  *  *  *  *  *  *  *  *  *  *  *  *</w:t>
      </w:r>
    </w:p>
    <w:p w14:paraId="2EEAE367" w14:textId="77777777" w:rsidR="005214E1" w:rsidRDefault="005214E1" w:rsidP="009B0CDA">
      <w:pPr>
        <w:spacing w:after="120"/>
        <w:rPr>
          <w:rFonts w:asciiTheme="minorHAnsi" w:hAnsiTheme="minorHAnsi"/>
          <w:b/>
          <w:color w:val="000000" w:themeColor="text1"/>
        </w:rPr>
      </w:pPr>
    </w:p>
    <w:p w14:paraId="1D679F67" w14:textId="6D69F889" w:rsidR="009C3846" w:rsidRPr="00621E87" w:rsidRDefault="00203140" w:rsidP="009B0CDA">
      <w:pPr>
        <w:spacing w:after="120"/>
        <w:rPr>
          <w:rFonts w:asciiTheme="minorHAnsi" w:hAnsiTheme="minorHAnsi"/>
          <w:b/>
          <w:color w:val="000000" w:themeColor="text1"/>
        </w:rPr>
      </w:pPr>
      <w:r>
        <w:rPr>
          <w:rFonts w:asciiTheme="minorHAnsi" w:hAnsiTheme="minorHAnsi"/>
          <w:b/>
          <w:color w:val="000000" w:themeColor="text1"/>
        </w:rPr>
        <w:t xml:space="preserve">Postscript: </w:t>
      </w:r>
      <w:r w:rsidR="009C3846" w:rsidRPr="00621E87">
        <w:rPr>
          <w:rFonts w:asciiTheme="minorHAnsi" w:hAnsiTheme="minorHAnsi"/>
          <w:b/>
          <w:color w:val="000000" w:themeColor="text1"/>
        </w:rPr>
        <w:t>The Church</w:t>
      </w:r>
    </w:p>
    <w:p w14:paraId="0E719254" w14:textId="2E8B8737" w:rsidR="008745A3" w:rsidRPr="00621E87" w:rsidRDefault="00C02BAC" w:rsidP="009B0CDA">
      <w:pPr>
        <w:spacing w:after="120"/>
        <w:rPr>
          <w:rFonts w:asciiTheme="minorHAnsi" w:hAnsiTheme="minorHAnsi"/>
          <w:color w:val="000000" w:themeColor="text1"/>
        </w:rPr>
      </w:pPr>
      <w:r>
        <w:rPr>
          <w:rFonts w:asciiTheme="minorHAnsi" w:hAnsiTheme="minorHAnsi"/>
          <w:color w:val="000000" w:themeColor="text1"/>
        </w:rPr>
        <w:t>Transgenderism</w:t>
      </w:r>
      <w:r w:rsidR="005D0228" w:rsidRPr="00621E87">
        <w:rPr>
          <w:rFonts w:asciiTheme="minorHAnsi" w:hAnsiTheme="minorHAnsi"/>
          <w:color w:val="000000" w:themeColor="text1"/>
        </w:rPr>
        <w:t xml:space="preserve"> is set to impact the </w:t>
      </w:r>
      <w:r w:rsidR="003C41BA" w:rsidRPr="00621E87">
        <w:rPr>
          <w:rFonts w:asciiTheme="minorHAnsi" w:hAnsiTheme="minorHAnsi"/>
          <w:color w:val="000000" w:themeColor="text1"/>
        </w:rPr>
        <w:t>sacramental</w:t>
      </w:r>
      <w:r w:rsidR="005D0228" w:rsidRPr="00621E87">
        <w:rPr>
          <w:rFonts w:asciiTheme="minorHAnsi" w:hAnsiTheme="minorHAnsi"/>
          <w:color w:val="000000" w:themeColor="text1"/>
        </w:rPr>
        <w:t>, litur</w:t>
      </w:r>
      <w:r w:rsidR="00C042D3">
        <w:rPr>
          <w:rFonts w:asciiTheme="minorHAnsi" w:hAnsiTheme="minorHAnsi"/>
          <w:color w:val="000000" w:themeColor="text1"/>
        </w:rPr>
        <w:t>gical and cultural life of the C</w:t>
      </w:r>
      <w:r w:rsidR="005D0228" w:rsidRPr="00621E87">
        <w:rPr>
          <w:rFonts w:asciiTheme="minorHAnsi" w:hAnsiTheme="minorHAnsi"/>
          <w:color w:val="000000" w:themeColor="text1"/>
        </w:rPr>
        <w:t>hurch</w:t>
      </w:r>
      <w:r w:rsidR="003C41BA" w:rsidRPr="00621E87">
        <w:rPr>
          <w:rFonts w:asciiTheme="minorHAnsi" w:hAnsiTheme="minorHAnsi"/>
          <w:color w:val="000000" w:themeColor="text1"/>
        </w:rPr>
        <w:t>.</w:t>
      </w:r>
    </w:p>
    <w:p w14:paraId="164B0B63" w14:textId="17C0DB79" w:rsidR="003C41BA" w:rsidRPr="00621E87" w:rsidRDefault="003C41BA" w:rsidP="009B0CDA">
      <w:pPr>
        <w:spacing w:after="120"/>
        <w:rPr>
          <w:rFonts w:asciiTheme="minorHAnsi" w:hAnsiTheme="minorHAnsi"/>
          <w:color w:val="000000" w:themeColor="text1"/>
        </w:rPr>
      </w:pPr>
      <w:r w:rsidRPr="00621E87">
        <w:rPr>
          <w:rFonts w:asciiTheme="minorHAnsi" w:hAnsiTheme="minorHAnsi"/>
          <w:color w:val="000000" w:themeColor="text1"/>
        </w:rPr>
        <w:t xml:space="preserve">Can an </w:t>
      </w:r>
      <w:r w:rsidR="007637E9" w:rsidRPr="00621E87">
        <w:rPr>
          <w:rFonts w:asciiTheme="minorHAnsi" w:hAnsiTheme="minorHAnsi"/>
          <w:color w:val="000000" w:themeColor="text1"/>
        </w:rPr>
        <w:t>altar</w:t>
      </w:r>
      <w:r w:rsidRPr="00621E87">
        <w:rPr>
          <w:rFonts w:asciiTheme="minorHAnsi" w:hAnsiTheme="minorHAnsi"/>
          <w:color w:val="000000" w:themeColor="text1"/>
        </w:rPr>
        <w:t xml:space="preserve"> boy become and alter girl, then a special minister?</w:t>
      </w:r>
    </w:p>
    <w:p w14:paraId="5F25A4BC" w14:textId="75C7AAF8" w:rsidR="003C41BA" w:rsidRPr="00621E87" w:rsidRDefault="003C41BA" w:rsidP="009B0CDA">
      <w:pPr>
        <w:spacing w:after="120"/>
        <w:rPr>
          <w:rFonts w:asciiTheme="minorHAnsi" w:hAnsiTheme="minorHAnsi"/>
          <w:color w:val="000000" w:themeColor="text1"/>
        </w:rPr>
      </w:pPr>
      <w:r w:rsidRPr="00621E87">
        <w:rPr>
          <w:rFonts w:asciiTheme="minorHAnsi" w:hAnsiTheme="minorHAnsi"/>
          <w:color w:val="000000" w:themeColor="text1"/>
        </w:rPr>
        <w:t xml:space="preserve">Can a 5 </w:t>
      </w:r>
      <w:r w:rsidR="007637E9">
        <w:rPr>
          <w:rFonts w:asciiTheme="minorHAnsi" w:hAnsiTheme="minorHAnsi"/>
          <w:color w:val="000000" w:themeColor="text1"/>
        </w:rPr>
        <w:t>year-old</w:t>
      </w:r>
      <w:r w:rsidRPr="00621E87">
        <w:rPr>
          <w:rFonts w:asciiTheme="minorHAnsi" w:hAnsiTheme="minorHAnsi"/>
          <w:color w:val="000000" w:themeColor="text1"/>
        </w:rPr>
        <w:t xml:space="preserve"> boy who identifies as a girl be baptised a girl</w:t>
      </w:r>
      <w:r w:rsidR="002C24FF" w:rsidRPr="00621E87">
        <w:rPr>
          <w:rFonts w:asciiTheme="minorHAnsi" w:hAnsiTheme="minorHAnsi"/>
          <w:color w:val="000000" w:themeColor="text1"/>
        </w:rPr>
        <w:t>?</w:t>
      </w:r>
    </w:p>
    <w:p w14:paraId="0D118A48" w14:textId="411199DC" w:rsidR="002C24FF" w:rsidRPr="00621E87" w:rsidRDefault="002C24FF" w:rsidP="009B0CDA">
      <w:pPr>
        <w:spacing w:after="120"/>
        <w:rPr>
          <w:rFonts w:asciiTheme="minorHAnsi" w:hAnsiTheme="minorHAnsi"/>
          <w:color w:val="000000" w:themeColor="text1"/>
        </w:rPr>
      </w:pPr>
      <w:r w:rsidRPr="00621E87">
        <w:rPr>
          <w:rFonts w:asciiTheme="minorHAnsi" w:hAnsiTheme="minorHAnsi"/>
          <w:color w:val="000000" w:themeColor="text1"/>
        </w:rPr>
        <w:t>What happens</w:t>
      </w:r>
      <w:r w:rsidR="00AC4DCF">
        <w:rPr>
          <w:rFonts w:asciiTheme="minorHAnsi" w:hAnsiTheme="minorHAnsi"/>
          <w:color w:val="000000" w:themeColor="text1"/>
        </w:rPr>
        <w:t xml:space="preserve"> if a transgender presents for</w:t>
      </w:r>
      <w:r w:rsidRPr="00621E87">
        <w:rPr>
          <w:rFonts w:asciiTheme="minorHAnsi" w:hAnsiTheme="minorHAnsi"/>
          <w:color w:val="000000" w:themeColor="text1"/>
        </w:rPr>
        <w:t xml:space="preserve"> confirmation, communion or </w:t>
      </w:r>
      <w:r w:rsidR="00AC4DCF">
        <w:rPr>
          <w:rFonts w:asciiTheme="minorHAnsi" w:hAnsiTheme="minorHAnsi"/>
          <w:color w:val="000000" w:themeColor="text1"/>
        </w:rPr>
        <w:t>for seeks</w:t>
      </w:r>
      <w:r w:rsidRPr="00621E87">
        <w:rPr>
          <w:rFonts w:asciiTheme="minorHAnsi" w:hAnsiTheme="minorHAnsi"/>
          <w:color w:val="000000" w:themeColor="text1"/>
        </w:rPr>
        <w:t xml:space="preserve"> </w:t>
      </w:r>
      <w:r w:rsidR="00AC4DCF">
        <w:rPr>
          <w:rFonts w:asciiTheme="minorHAnsi" w:hAnsiTheme="minorHAnsi"/>
          <w:color w:val="000000" w:themeColor="text1"/>
        </w:rPr>
        <w:t>to become a brother and nun or</w:t>
      </w:r>
      <w:r w:rsidRPr="00621E87">
        <w:rPr>
          <w:rFonts w:asciiTheme="minorHAnsi" w:hAnsiTheme="minorHAnsi"/>
          <w:color w:val="000000" w:themeColor="text1"/>
        </w:rPr>
        <w:t xml:space="preserve"> </w:t>
      </w:r>
      <w:r w:rsidR="005214E1">
        <w:rPr>
          <w:rFonts w:asciiTheme="minorHAnsi" w:hAnsiTheme="minorHAnsi"/>
          <w:color w:val="000000" w:themeColor="text1"/>
        </w:rPr>
        <w:t>priest</w:t>
      </w:r>
      <w:r w:rsidRPr="00621E87">
        <w:rPr>
          <w:rFonts w:asciiTheme="minorHAnsi" w:hAnsiTheme="minorHAnsi"/>
          <w:color w:val="000000" w:themeColor="text1"/>
        </w:rPr>
        <w:t>?</w:t>
      </w:r>
    </w:p>
    <w:p w14:paraId="042DD3AF" w14:textId="654B54A4" w:rsidR="002C24FF" w:rsidRPr="00621E87" w:rsidRDefault="002C24FF" w:rsidP="009B0CDA">
      <w:pPr>
        <w:spacing w:after="120"/>
        <w:rPr>
          <w:rFonts w:asciiTheme="minorHAnsi" w:hAnsiTheme="minorHAnsi"/>
          <w:color w:val="000000" w:themeColor="text1"/>
        </w:rPr>
      </w:pPr>
      <w:r w:rsidRPr="00621E87">
        <w:rPr>
          <w:rFonts w:asciiTheme="minorHAnsi" w:hAnsiTheme="minorHAnsi"/>
          <w:color w:val="000000" w:themeColor="text1"/>
        </w:rPr>
        <w:t>What happens in Catholic schools</w:t>
      </w:r>
      <w:r w:rsidR="00A42FDC" w:rsidRPr="00621E87">
        <w:rPr>
          <w:rFonts w:asciiTheme="minorHAnsi" w:hAnsiTheme="minorHAnsi"/>
          <w:color w:val="000000" w:themeColor="text1"/>
        </w:rPr>
        <w:t xml:space="preserve">, </w:t>
      </w:r>
      <w:r w:rsidR="00F97E8A" w:rsidRPr="00621E87">
        <w:rPr>
          <w:rFonts w:asciiTheme="minorHAnsi" w:hAnsiTheme="minorHAnsi"/>
          <w:color w:val="000000" w:themeColor="text1"/>
        </w:rPr>
        <w:t>particularly</w:t>
      </w:r>
      <w:r w:rsidR="00A42FDC" w:rsidRPr="00621E87">
        <w:rPr>
          <w:rFonts w:asciiTheme="minorHAnsi" w:hAnsiTheme="minorHAnsi"/>
          <w:color w:val="000000" w:themeColor="text1"/>
        </w:rPr>
        <w:t xml:space="preserve"> if state anti-discrimination gender identity laws are imposed</w:t>
      </w:r>
      <w:r w:rsidR="0064788F">
        <w:rPr>
          <w:rFonts w:asciiTheme="minorHAnsi" w:hAnsiTheme="minorHAnsi"/>
          <w:color w:val="000000" w:themeColor="text1"/>
        </w:rPr>
        <w:t xml:space="preserve"> to force schools  to support transgender children</w:t>
      </w:r>
      <w:r w:rsidR="00AC4DCF">
        <w:rPr>
          <w:rFonts w:asciiTheme="minorHAnsi" w:hAnsiTheme="minorHAnsi"/>
          <w:color w:val="000000" w:themeColor="text1"/>
        </w:rPr>
        <w:t>?</w:t>
      </w:r>
      <w:r w:rsidRPr="00621E87">
        <w:rPr>
          <w:rFonts w:asciiTheme="minorHAnsi" w:hAnsiTheme="minorHAnsi"/>
          <w:color w:val="000000" w:themeColor="text1"/>
        </w:rPr>
        <w:t xml:space="preserve"> </w:t>
      </w:r>
      <w:r w:rsidR="00B21616" w:rsidRPr="00621E87">
        <w:rPr>
          <w:rFonts w:asciiTheme="minorHAnsi" w:hAnsiTheme="minorHAnsi"/>
          <w:color w:val="000000" w:themeColor="text1"/>
        </w:rPr>
        <w:t xml:space="preserve">The </w:t>
      </w:r>
      <w:r w:rsidRPr="00621E87">
        <w:rPr>
          <w:rFonts w:asciiTheme="minorHAnsi" w:hAnsiTheme="minorHAnsi"/>
          <w:color w:val="000000" w:themeColor="text1"/>
        </w:rPr>
        <w:t xml:space="preserve">official </w:t>
      </w:r>
      <w:r w:rsidR="00B21616" w:rsidRPr="00621E87">
        <w:rPr>
          <w:rFonts w:asciiTheme="minorHAnsi" w:hAnsiTheme="minorHAnsi"/>
          <w:color w:val="000000" w:themeColor="text1"/>
        </w:rPr>
        <w:t xml:space="preserve">policy of some dioceses </w:t>
      </w:r>
      <w:r w:rsidRPr="00621E87">
        <w:rPr>
          <w:rFonts w:asciiTheme="minorHAnsi" w:hAnsiTheme="minorHAnsi"/>
          <w:color w:val="000000" w:themeColor="text1"/>
        </w:rPr>
        <w:t>is non-cooperation</w:t>
      </w:r>
      <w:r w:rsidR="008D53E0">
        <w:rPr>
          <w:rFonts w:asciiTheme="minorHAnsi" w:hAnsiTheme="minorHAnsi"/>
          <w:color w:val="000000" w:themeColor="text1"/>
        </w:rPr>
        <w:t xml:space="preserve"> with children transitioning</w:t>
      </w:r>
      <w:r w:rsidR="00A42FDC" w:rsidRPr="00621E87">
        <w:rPr>
          <w:rFonts w:asciiTheme="minorHAnsi" w:hAnsiTheme="minorHAnsi"/>
          <w:color w:val="000000" w:themeColor="text1"/>
        </w:rPr>
        <w:t xml:space="preserve">, but </w:t>
      </w:r>
      <w:r w:rsidR="00B21616" w:rsidRPr="00621E87">
        <w:rPr>
          <w:rFonts w:asciiTheme="minorHAnsi" w:hAnsiTheme="minorHAnsi"/>
          <w:color w:val="000000" w:themeColor="text1"/>
        </w:rPr>
        <w:t>whether</w:t>
      </w:r>
      <w:r w:rsidR="009D688D" w:rsidRPr="00621E87">
        <w:rPr>
          <w:rFonts w:asciiTheme="minorHAnsi" w:hAnsiTheme="minorHAnsi"/>
          <w:color w:val="000000" w:themeColor="text1"/>
        </w:rPr>
        <w:t xml:space="preserve"> schools follow this policy is another question. </w:t>
      </w:r>
      <w:r w:rsidR="00A42FDC" w:rsidRPr="00621E87">
        <w:rPr>
          <w:rFonts w:asciiTheme="minorHAnsi" w:hAnsiTheme="minorHAnsi"/>
          <w:color w:val="000000" w:themeColor="text1"/>
        </w:rPr>
        <w:t xml:space="preserve"> </w:t>
      </w:r>
    </w:p>
    <w:p w14:paraId="3B2D0EC6" w14:textId="77777777" w:rsidR="009C3846" w:rsidRPr="00621E87" w:rsidRDefault="009C3846" w:rsidP="009B0CDA">
      <w:pPr>
        <w:spacing w:after="120"/>
        <w:rPr>
          <w:rFonts w:asciiTheme="minorHAnsi" w:hAnsiTheme="minorHAnsi"/>
          <w:color w:val="000000" w:themeColor="text1"/>
        </w:rPr>
      </w:pPr>
    </w:p>
    <w:sectPr w:rsidR="009C3846" w:rsidRPr="00621E87" w:rsidSect="00D878B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98EC1" w14:textId="77777777" w:rsidR="00004A68" w:rsidRDefault="00004A68" w:rsidP="00C365E5">
      <w:r>
        <w:separator/>
      </w:r>
    </w:p>
  </w:endnote>
  <w:endnote w:type="continuationSeparator" w:id="0">
    <w:p w14:paraId="35B582D8" w14:textId="77777777" w:rsidR="00004A68" w:rsidRDefault="00004A68" w:rsidP="00C3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FNSText-Regular">
    <w:altName w:val="Arial Unicode MS"/>
    <w:charset w:val="88"/>
    <w:family w:val="auto"/>
    <w:pitch w:val="variable"/>
    <w:sig w:usb0="2000028F" w:usb1="0A080003" w:usb2="00000010" w:usb3="00000000" w:csb0="0010019F" w:csb1="00000000"/>
  </w:font>
  <w:font w:name="Georgia">
    <w:panose1 w:val="02040502050405020303"/>
    <w:charset w:val="00"/>
    <w:family w:val="auto"/>
    <w:pitch w:val="variable"/>
    <w:sig w:usb0="00000287" w:usb1="00000000" w:usb2="00000000" w:usb3="00000000" w:csb0="0000009F" w:csb1="00000000"/>
  </w:font>
  <w:font w:name="Big Caslon Medium">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B6848" w14:textId="77777777" w:rsidR="00004A68" w:rsidRDefault="00004A68" w:rsidP="00C365E5">
      <w:r>
        <w:separator/>
      </w:r>
    </w:p>
  </w:footnote>
  <w:footnote w:type="continuationSeparator" w:id="0">
    <w:p w14:paraId="6909520A" w14:textId="77777777" w:rsidR="00004A68" w:rsidRDefault="00004A68" w:rsidP="00C365E5">
      <w:r>
        <w:continuationSeparator/>
      </w:r>
    </w:p>
  </w:footnote>
  <w:footnote w:id="1">
    <w:p w14:paraId="7ADF4F8D" w14:textId="77777777" w:rsidR="001F2A60" w:rsidRPr="00594164" w:rsidRDefault="001F2A60" w:rsidP="00594164">
      <w:pPr>
        <w:spacing w:after="60"/>
        <w:rPr>
          <w:rFonts w:asciiTheme="minorHAnsi" w:eastAsia="Times New Roman" w:hAnsiTheme="minorHAnsi"/>
          <w:sz w:val="18"/>
          <w:szCs w:val="18"/>
        </w:rPr>
      </w:pPr>
      <w:r w:rsidRPr="00594164">
        <w:rPr>
          <w:rStyle w:val="FootnoteReference"/>
          <w:rFonts w:asciiTheme="minorHAnsi" w:hAnsiTheme="minorHAnsi"/>
          <w:sz w:val="18"/>
          <w:szCs w:val="18"/>
        </w:rPr>
        <w:footnoteRef/>
      </w:r>
      <w:r w:rsidRPr="00594164">
        <w:rPr>
          <w:rFonts w:asciiTheme="minorHAnsi" w:hAnsiTheme="minorHAnsi"/>
          <w:sz w:val="18"/>
          <w:szCs w:val="18"/>
        </w:rPr>
        <w:t xml:space="preserve"> </w:t>
      </w:r>
      <w:r w:rsidRPr="00594164">
        <w:rPr>
          <w:rFonts w:asciiTheme="minorHAnsi" w:eastAsia=".SFNSText-Regular" w:hAnsiTheme="minorHAnsi"/>
          <w:color w:val="1D2129"/>
          <w:sz w:val="18"/>
          <w:szCs w:val="18"/>
        </w:rPr>
        <w:t xml:space="preserve">Michel Foucault, “Nietzsche, Genealogy, History”, first appeared in </w:t>
      </w:r>
      <w:r w:rsidRPr="00594164">
        <w:rPr>
          <w:rFonts w:asciiTheme="minorHAnsi" w:eastAsia="Times New Roman" w:hAnsiTheme="minorHAnsi"/>
          <w:i/>
          <w:sz w:val="18"/>
          <w:szCs w:val="18"/>
        </w:rPr>
        <w:t>Hommage a Jean Hyppolite</w:t>
      </w:r>
      <w:r w:rsidRPr="00594164">
        <w:rPr>
          <w:rFonts w:asciiTheme="minorHAnsi" w:eastAsia="Times New Roman" w:hAnsiTheme="minorHAnsi"/>
          <w:sz w:val="18"/>
          <w:szCs w:val="18"/>
        </w:rPr>
        <w:t xml:space="preserve"> (Paris: Presses Universitaires de France, 1971), pgs. 145-72. Sourced at </w:t>
      </w:r>
      <w:hyperlink r:id="rId1" w:history="1">
        <w:r w:rsidRPr="00594164">
          <w:rPr>
            <w:rStyle w:val="Hyperlink"/>
            <w:rFonts w:asciiTheme="minorHAnsi" w:eastAsia="Times New Roman" w:hAnsiTheme="minorHAnsi"/>
            <w:sz w:val="18"/>
            <w:szCs w:val="18"/>
          </w:rPr>
          <w:t>https://noehernandezcortez.files.wordpress.com/2011/04/nietzsche-genealogy-history.pdf</w:t>
        </w:r>
      </w:hyperlink>
      <w:r w:rsidRPr="00594164">
        <w:rPr>
          <w:rFonts w:asciiTheme="minorHAnsi" w:eastAsia="Times New Roman" w:hAnsiTheme="minorHAnsi"/>
          <w:sz w:val="18"/>
          <w:szCs w:val="18"/>
        </w:rPr>
        <w:t xml:space="preserve"> </w:t>
      </w:r>
      <w:r w:rsidRPr="00594164">
        <w:rPr>
          <w:rFonts w:asciiTheme="minorHAnsi" w:eastAsia=".SFNSText-Regular" w:hAnsiTheme="minorHAnsi"/>
          <w:color w:val="1D2129"/>
          <w:sz w:val="18"/>
          <w:szCs w:val="18"/>
        </w:rPr>
        <w:t>pg.  87.</w:t>
      </w:r>
    </w:p>
  </w:footnote>
  <w:footnote w:id="2">
    <w:p w14:paraId="63FBDCAA" w14:textId="77777777" w:rsidR="001F2A60" w:rsidRPr="00594164" w:rsidRDefault="001F2A60" w:rsidP="00594164">
      <w:pPr>
        <w:spacing w:after="60"/>
        <w:rPr>
          <w:rFonts w:asciiTheme="minorHAnsi" w:hAnsiTheme="minorHAnsi"/>
          <w:sz w:val="18"/>
          <w:szCs w:val="18"/>
        </w:rPr>
      </w:pPr>
      <w:r w:rsidRPr="00594164">
        <w:rPr>
          <w:rStyle w:val="FootnoteReference"/>
          <w:rFonts w:asciiTheme="minorHAnsi" w:hAnsiTheme="minorHAnsi"/>
          <w:sz w:val="18"/>
          <w:szCs w:val="18"/>
        </w:rPr>
        <w:footnoteRef/>
      </w:r>
      <w:r w:rsidRPr="00594164">
        <w:rPr>
          <w:rFonts w:asciiTheme="minorHAnsi" w:hAnsiTheme="minorHAnsi"/>
          <w:sz w:val="18"/>
          <w:szCs w:val="18"/>
        </w:rPr>
        <w:t xml:space="preserve"> Review of </w:t>
      </w:r>
      <w:r w:rsidRPr="00594164">
        <w:rPr>
          <w:rFonts w:asciiTheme="minorHAnsi" w:hAnsiTheme="minorHAnsi"/>
          <w:i/>
          <w:sz w:val="18"/>
          <w:szCs w:val="18"/>
        </w:rPr>
        <w:t>Noam Chomsky and Michel Foucault, Human Nature: Justice vs Power. The Chomsky-Foucault Debate</w:t>
      </w:r>
      <w:r w:rsidRPr="00594164">
        <w:rPr>
          <w:rFonts w:asciiTheme="minorHAnsi" w:hAnsiTheme="minorHAnsi"/>
          <w:sz w:val="18"/>
          <w:szCs w:val="18"/>
        </w:rPr>
        <w:t xml:space="preserve">, edited by Fons Elders (London: Souvenir Press, 2011), by Asger Sørensen, </w:t>
      </w:r>
      <w:r w:rsidRPr="00594164">
        <w:rPr>
          <w:rFonts w:asciiTheme="minorHAnsi" w:hAnsiTheme="minorHAnsi"/>
          <w:i/>
          <w:sz w:val="18"/>
          <w:szCs w:val="18"/>
        </w:rPr>
        <w:t>Foucault Studies,</w:t>
      </w:r>
      <w:r w:rsidRPr="00594164">
        <w:rPr>
          <w:rFonts w:asciiTheme="minorHAnsi" w:hAnsiTheme="minorHAnsi"/>
          <w:sz w:val="18"/>
          <w:szCs w:val="18"/>
        </w:rPr>
        <w:t xml:space="preserve"> No. 16, pgs. 201-207, September 2013. </w:t>
      </w:r>
      <w:hyperlink r:id="rId2" w:history="1">
        <w:r w:rsidRPr="00594164">
          <w:rPr>
            <w:rStyle w:val="Hyperlink"/>
            <w:rFonts w:asciiTheme="minorHAnsi" w:hAnsiTheme="minorHAnsi"/>
            <w:sz w:val="18"/>
            <w:szCs w:val="18"/>
          </w:rPr>
          <w:t>https://www.google.com.au/url?sa=t&amp;rct=j&amp;q=&amp;esrc=s&amp;source=web&amp;cd=1&amp;ved=0ahUKEwitweD-kPbbAhVEkZQKHW59AzwQFggpMAA&amp;url=https%3A%2F%2Frauli.cbs.dk%2Findex.php%2Ffoucault-studies%2Farticle%2Fdownload%2F4132%2F4539&amp;usg=AOvVaw39tclM43BHhl0v2K1wOgfv</w:t>
        </w:r>
      </w:hyperlink>
      <w:r w:rsidRPr="00594164">
        <w:rPr>
          <w:rFonts w:asciiTheme="minorHAnsi" w:hAnsiTheme="minorHAnsi"/>
          <w:sz w:val="18"/>
          <w:szCs w:val="18"/>
        </w:rPr>
        <w:t xml:space="preserve"> </w:t>
      </w:r>
    </w:p>
  </w:footnote>
  <w:footnote w:id="3">
    <w:p w14:paraId="281264F3" w14:textId="77777777" w:rsidR="001F2A60" w:rsidRPr="00594164" w:rsidRDefault="001F2A60" w:rsidP="00594164">
      <w:pPr>
        <w:widowControl w:val="0"/>
        <w:tabs>
          <w:tab w:val="left" w:pos="220"/>
          <w:tab w:val="left" w:pos="720"/>
        </w:tabs>
        <w:autoSpaceDE w:val="0"/>
        <w:autoSpaceDN w:val="0"/>
        <w:adjustRightInd w:val="0"/>
        <w:spacing w:after="60"/>
        <w:ind w:right="5"/>
        <w:rPr>
          <w:rFonts w:asciiTheme="minorHAnsi" w:hAnsiTheme="minorHAnsi" w:cs="Georgia"/>
          <w:iCs/>
          <w:color w:val="000000" w:themeColor="text1"/>
          <w:kern w:val="2"/>
          <w:sz w:val="18"/>
          <w:szCs w:val="18"/>
          <w:lang w:val="en-US" w:eastAsia="ja-JP"/>
        </w:rPr>
      </w:pPr>
      <w:r w:rsidRPr="00594164">
        <w:rPr>
          <w:rStyle w:val="FootnoteReference"/>
          <w:rFonts w:asciiTheme="minorHAnsi" w:hAnsiTheme="minorHAnsi"/>
          <w:sz w:val="18"/>
          <w:szCs w:val="18"/>
        </w:rPr>
        <w:footnoteRef/>
      </w:r>
      <w:r w:rsidRPr="00594164">
        <w:rPr>
          <w:rFonts w:asciiTheme="minorHAnsi" w:hAnsiTheme="minorHAnsi"/>
          <w:sz w:val="18"/>
          <w:szCs w:val="18"/>
        </w:rPr>
        <w:t xml:space="preserve"> </w:t>
      </w:r>
      <w:r w:rsidRPr="00594164">
        <w:rPr>
          <w:rFonts w:asciiTheme="minorHAnsi" w:hAnsiTheme="minorHAnsi" w:cs="Georgia"/>
          <w:iCs/>
          <w:color w:val="000000" w:themeColor="text1"/>
          <w:kern w:val="2"/>
          <w:sz w:val="18"/>
          <w:szCs w:val="18"/>
          <w:lang w:val="en-US" w:eastAsia="ja-JP"/>
        </w:rPr>
        <w:t xml:space="preserve">Robert P. George, “Gnostic Liberalism”, </w:t>
      </w:r>
      <w:r w:rsidRPr="00594164">
        <w:rPr>
          <w:rFonts w:asciiTheme="minorHAnsi" w:hAnsiTheme="minorHAnsi" w:cs="Georgia"/>
          <w:i/>
          <w:iCs/>
          <w:color w:val="000000" w:themeColor="text1"/>
          <w:kern w:val="2"/>
          <w:sz w:val="18"/>
          <w:szCs w:val="18"/>
          <w:lang w:val="en-US" w:eastAsia="ja-JP"/>
        </w:rPr>
        <w:t>First Things,</w:t>
      </w:r>
      <w:r w:rsidRPr="00594164">
        <w:rPr>
          <w:rFonts w:asciiTheme="minorHAnsi" w:hAnsiTheme="minorHAnsi" w:cs="Georgia"/>
          <w:iCs/>
          <w:color w:val="000000" w:themeColor="text1"/>
          <w:kern w:val="2"/>
          <w:sz w:val="18"/>
          <w:szCs w:val="18"/>
          <w:lang w:val="en-US" w:eastAsia="ja-JP"/>
        </w:rPr>
        <w:t xml:space="preserve"> December 2016. </w:t>
      </w:r>
      <w:hyperlink r:id="rId3" w:history="1">
        <w:r w:rsidRPr="00594164">
          <w:rPr>
            <w:rStyle w:val="Hyperlink"/>
            <w:rFonts w:asciiTheme="minorHAnsi" w:hAnsiTheme="minorHAnsi" w:cs="Georgia"/>
            <w:iCs/>
            <w:kern w:val="2"/>
            <w:sz w:val="18"/>
            <w:szCs w:val="18"/>
            <w:lang w:val="en-US" w:eastAsia="ja-JP"/>
          </w:rPr>
          <w:t>https://www.firstthings.com/article/2016/12/gnostic-liberalism</w:t>
        </w:r>
      </w:hyperlink>
      <w:r w:rsidRPr="00594164">
        <w:rPr>
          <w:rFonts w:asciiTheme="minorHAnsi" w:hAnsiTheme="minorHAnsi" w:cs="Georgia"/>
          <w:iCs/>
          <w:color w:val="000000" w:themeColor="text1"/>
          <w:kern w:val="2"/>
          <w:sz w:val="18"/>
          <w:szCs w:val="18"/>
          <w:lang w:val="en-US" w:eastAsia="ja-JP"/>
        </w:rPr>
        <w:t xml:space="preserve"> Accessed 13 December 2016. </w:t>
      </w:r>
    </w:p>
    <w:p w14:paraId="47E858C2" w14:textId="64B78AA1" w:rsidR="001F2A60" w:rsidRPr="00594164" w:rsidRDefault="001F2A60" w:rsidP="00594164">
      <w:pPr>
        <w:pStyle w:val="FootnoteText"/>
        <w:spacing w:after="60"/>
        <w:rPr>
          <w:rFonts w:asciiTheme="minorHAnsi" w:hAnsiTheme="minorHAnsi"/>
          <w:sz w:val="18"/>
          <w:szCs w:val="18"/>
          <w:lang w:val="en-AU"/>
        </w:rPr>
      </w:pPr>
      <w:r w:rsidRPr="00594164">
        <w:rPr>
          <w:rFonts w:asciiTheme="minorHAnsi" w:hAnsiTheme="minorHAnsi" w:cs="Georgia"/>
          <w:iCs/>
          <w:color w:val="000000" w:themeColor="text1"/>
          <w:kern w:val="2"/>
          <w:sz w:val="18"/>
          <w:szCs w:val="18"/>
          <w:lang w:val="en-US" w:eastAsia="ja-JP"/>
        </w:rPr>
        <w:t xml:space="preserve">For a more extensive discussion of the debate over body-self dualism and hylomorphism, see Patrick Lee and Robert P. George, </w:t>
      </w:r>
      <w:r w:rsidRPr="00594164">
        <w:rPr>
          <w:rFonts w:asciiTheme="minorHAnsi" w:hAnsiTheme="minorHAnsi" w:cs="Georgia"/>
          <w:i/>
          <w:iCs/>
          <w:color w:val="000000" w:themeColor="text1"/>
          <w:kern w:val="2"/>
          <w:sz w:val="18"/>
          <w:szCs w:val="18"/>
          <w:lang w:val="en-US" w:eastAsia="ja-JP"/>
        </w:rPr>
        <w:t>Body Self-Dualism in Contemporary Ethics and Politics,</w:t>
      </w:r>
      <w:r w:rsidRPr="00594164">
        <w:rPr>
          <w:rFonts w:asciiTheme="minorHAnsi" w:hAnsiTheme="minorHAnsi" w:cs="Georgia"/>
          <w:iCs/>
          <w:color w:val="000000" w:themeColor="text1"/>
          <w:kern w:val="2"/>
          <w:sz w:val="18"/>
          <w:szCs w:val="18"/>
          <w:lang w:val="en-US" w:eastAsia="ja-JP"/>
        </w:rPr>
        <w:t xml:space="preserve"> Cambridge University Press, 2008.</w:t>
      </w:r>
    </w:p>
  </w:footnote>
  <w:footnote w:id="4">
    <w:p w14:paraId="7A0801F4" w14:textId="77777777" w:rsidR="001F2A60" w:rsidRPr="00594164" w:rsidRDefault="001F2A60" w:rsidP="00594164">
      <w:pPr>
        <w:pStyle w:val="FootnoteText"/>
        <w:spacing w:after="60"/>
        <w:rPr>
          <w:rFonts w:asciiTheme="minorHAnsi" w:hAnsiTheme="minorHAnsi"/>
          <w:color w:val="000000" w:themeColor="text1"/>
          <w:sz w:val="18"/>
          <w:szCs w:val="18"/>
          <w:lang w:val="en-US"/>
        </w:rPr>
      </w:pPr>
      <w:r w:rsidRPr="00594164">
        <w:rPr>
          <w:rStyle w:val="FootnoteReference"/>
          <w:rFonts w:asciiTheme="minorHAnsi" w:hAnsiTheme="minorHAnsi"/>
          <w:color w:val="000000" w:themeColor="text1"/>
          <w:sz w:val="18"/>
          <w:szCs w:val="18"/>
        </w:rPr>
        <w:footnoteRef/>
      </w:r>
      <w:r w:rsidRPr="00594164">
        <w:rPr>
          <w:rFonts w:asciiTheme="minorHAnsi" w:hAnsiTheme="minorHAnsi"/>
          <w:color w:val="000000" w:themeColor="text1"/>
          <w:sz w:val="18"/>
          <w:szCs w:val="18"/>
        </w:rPr>
        <w:t xml:space="preserve"> Attorney General’s Department, ‘Australian Government Guidelines on the Recognition of Sex and Gender’, (Cth)</w:t>
      </w:r>
      <w:r w:rsidRPr="00594164">
        <w:rPr>
          <w:rFonts w:asciiTheme="minorHAnsi" w:hAnsiTheme="minorHAnsi"/>
          <w:i/>
          <w:color w:val="000000" w:themeColor="text1"/>
          <w:sz w:val="18"/>
          <w:szCs w:val="18"/>
        </w:rPr>
        <w:t xml:space="preserve"> </w:t>
      </w:r>
      <w:r w:rsidRPr="00594164">
        <w:rPr>
          <w:rFonts w:asciiTheme="minorHAnsi" w:hAnsiTheme="minorHAnsi"/>
          <w:color w:val="000000" w:themeColor="text1"/>
          <w:sz w:val="18"/>
          <w:szCs w:val="18"/>
        </w:rPr>
        <w:t>(July 2013, Updated November 2015) 9 (Attorney General’s Department, ‘) &lt;</w:t>
      </w:r>
      <w:hyperlink r:id="rId4" w:history="1">
        <w:r w:rsidRPr="00594164">
          <w:rPr>
            <w:rFonts w:asciiTheme="minorHAnsi" w:hAnsiTheme="minorHAnsi"/>
            <w:color w:val="000000" w:themeColor="text1"/>
            <w:sz w:val="18"/>
            <w:szCs w:val="18"/>
            <w:u w:color="0000FF"/>
          </w:rPr>
          <w:t>https://www.ag.gov.au/Publications/Documents/AustralianGovernmentGuidelinesontheRecognitionofSexandGender/AustralianGovernmentGuidelinesontheRecognitionofSexandGender.PDF</w:t>
        </w:r>
      </w:hyperlink>
      <w:r w:rsidRPr="00594164">
        <w:rPr>
          <w:rFonts w:asciiTheme="minorHAnsi" w:hAnsiTheme="minorHAnsi"/>
          <w:color w:val="000000" w:themeColor="text1"/>
          <w:sz w:val="18"/>
          <w:szCs w:val="18"/>
          <w:u w:color="0000FF"/>
        </w:rPr>
        <w:t>&gt;</w:t>
      </w:r>
    </w:p>
  </w:footnote>
  <w:footnote w:id="5">
    <w:p w14:paraId="1D7B0246" w14:textId="77777777" w:rsidR="001F2A60" w:rsidRPr="00594164" w:rsidRDefault="001F2A60" w:rsidP="00594164">
      <w:pPr>
        <w:spacing w:after="60"/>
        <w:rPr>
          <w:rFonts w:asciiTheme="minorHAnsi" w:hAnsiTheme="minorHAnsi"/>
          <w:color w:val="000000" w:themeColor="text1"/>
          <w:sz w:val="18"/>
          <w:szCs w:val="18"/>
        </w:rPr>
      </w:pPr>
      <w:r w:rsidRPr="00594164">
        <w:rPr>
          <w:rFonts w:asciiTheme="minorHAnsi" w:hAnsiTheme="minorHAnsi"/>
          <w:color w:val="000000" w:themeColor="text1"/>
          <w:sz w:val="18"/>
          <w:szCs w:val="18"/>
          <w:vertAlign w:val="superscript"/>
        </w:rPr>
        <w:footnoteRef/>
      </w:r>
      <w:r w:rsidRPr="00594164">
        <w:rPr>
          <w:rFonts w:asciiTheme="minorHAnsi" w:hAnsiTheme="minorHAnsi"/>
          <w:color w:val="000000" w:themeColor="text1"/>
          <w:sz w:val="18"/>
          <w:szCs w:val="18"/>
        </w:rPr>
        <w:t xml:space="preserve"> Russell Goldman, ‘Here's a List of 58 Gender Options for Facebook Users’, American </w:t>
      </w:r>
      <w:r w:rsidRPr="00594164">
        <w:rPr>
          <w:rFonts w:asciiTheme="minorHAnsi" w:hAnsiTheme="minorHAnsi"/>
          <w:i/>
          <w:color w:val="000000" w:themeColor="text1"/>
          <w:sz w:val="18"/>
          <w:szCs w:val="18"/>
        </w:rPr>
        <w:t>ABC News</w:t>
      </w:r>
      <w:r w:rsidRPr="00594164">
        <w:rPr>
          <w:rFonts w:asciiTheme="minorHAnsi" w:hAnsiTheme="minorHAnsi"/>
          <w:color w:val="000000" w:themeColor="text1"/>
          <w:sz w:val="18"/>
          <w:szCs w:val="18"/>
        </w:rPr>
        <w:t xml:space="preserve"> (13 February 2014) &lt;</w:t>
      </w:r>
      <w:hyperlink r:id="rId5" w:history="1">
        <w:r w:rsidRPr="00594164">
          <w:rPr>
            <w:rFonts w:asciiTheme="minorHAnsi" w:hAnsiTheme="minorHAnsi"/>
            <w:color w:val="000000" w:themeColor="text1"/>
            <w:sz w:val="18"/>
            <w:szCs w:val="18"/>
            <w:u w:color="0000FF"/>
          </w:rPr>
          <w:t>http://abcnews.go.com/blogs/headlines/2014/02/heres-a-list-of-58-gender-options-for-facebook-users/</w:t>
        </w:r>
      </w:hyperlink>
      <w:r w:rsidRPr="00594164">
        <w:rPr>
          <w:rFonts w:asciiTheme="minorHAnsi" w:hAnsiTheme="minorHAnsi"/>
          <w:color w:val="000000" w:themeColor="text1"/>
          <w:sz w:val="18"/>
          <w:szCs w:val="18"/>
          <w:u w:color="0000FF"/>
        </w:rPr>
        <w:t>&gt;</w:t>
      </w:r>
    </w:p>
  </w:footnote>
  <w:footnote w:id="6">
    <w:p w14:paraId="1312F433" w14:textId="11F7A488" w:rsidR="001F2A60" w:rsidRPr="00594164" w:rsidRDefault="001F2A60" w:rsidP="00594164">
      <w:pPr>
        <w:pStyle w:val="FootnoteText"/>
        <w:spacing w:after="60"/>
        <w:rPr>
          <w:rFonts w:asciiTheme="minorHAnsi" w:hAnsiTheme="minorHAnsi"/>
          <w:color w:val="000000" w:themeColor="text1"/>
          <w:sz w:val="18"/>
          <w:szCs w:val="18"/>
          <w:lang w:val="en-AU"/>
        </w:rPr>
      </w:pPr>
      <w:r w:rsidRPr="00594164">
        <w:rPr>
          <w:rStyle w:val="FootnoteReference"/>
          <w:rFonts w:asciiTheme="minorHAnsi" w:hAnsiTheme="minorHAnsi"/>
          <w:color w:val="000000" w:themeColor="text1"/>
          <w:sz w:val="18"/>
          <w:szCs w:val="18"/>
        </w:rPr>
        <w:footnoteRef/>
      </w:r>
      <w:r w:rsidRPr="00594164">
        <w:rPr>
          <w:rFonts w:asciiTheme="minorHAnsi" w:hAnsiTheme="minorHAnsi"/>
          <w:color w:val="000000" w:themeColor="text1"/>
          <w:sz w:val="18"/>
          <w:szCs w:val="18"/>
        </w:rPr>
        <w:t xml:space="preserve"> Attorney General’s Department, ‘Australian Government Guidelines on the Recognition of Sex and Gender’, Op. cit.</w:t>
      </w:r>
    </w:p>
  </w:footnote>
  <w:footnote w:id="7">
    <w:p w14:paraId="592F07EA" w14:textId="77777777" w:rsidR="001F2A60" w:rsidRPr="00594164" w:rsidRDefault="001F2A60" w:rsidP="00594164">
      <w:pPr>
        <w:widowControl w:val="0"/>
        <w:tabs>
          <w:tab w:val="left" w:pos="837"/>
          <w:tab w:val="left" w:pos="838"/>
        </w:tabs>
        <w:spacing w:after="60"/>
        <w:ind w:right="797"/>
        <w:rPr>
          <w:rFonts w:asciiTheme="minorHAnsi" w:hAnsiTheme="minorHAnsi"/>
          <w:color w:val="000000" w:themeColor="text1"/>
          <w:sz w:val="18"/>
          <w:szCs w:val="18"/>
        </w:rPr>
      </w:pPr>
      <w:r w:rsidRPr="00594164">
        <w:rPr>
          <w:rStyle w:val="FootnoteReference"/>
          <w:rFonts w:asciiTheme="minorHAnsi" w:hAnsiTheme="minorHAnsi"/>
          <w:color w:val="000000" w:themeColor="text1"/>
          <w:sz w:val="18"/>
          <w:szCs w:val="18"/>
        </w:rPr>
        <w:footnoteRef/>
      </w:r>
      <w:r w:rsidRPr="00594164">
        <w:rPr>
          <w:rFonts w:asciiTheme="minorHAnsi" w:hAnsiTheme="minorHAnsi"/>
          <w:color w:val="000000" w:themeColor="text1"/>
          <w:sz w:val="18"/>
          <w:szCs w:val="18"/>
        </w:rPr>
        <w:t xml:space="preserve"> See a similar range of gender identities described by Friedemann </w:t>
      </w:r>
      <w:r w:rsidRPr="00594164">
        <w:rPr>
          <w:rFonts w:asciiTheme="minorHAnsi" w:hAnsiTheme="minorHAnsi"/>
          <w:color w:val="000000" w:themeColor="text1"/>
          <w:spacing w:val="1"/>
          <w:sz w:val="18"/>
          <w:szCs w:val="18"/>
        </w:rPr>
        <w:t xml:space="preserve">Pfäfflin, </w:t>
      </w:r>
      <w:r w:rsidRPr="00594164">
        <w:rPr>
          <w:rFonts w:asciiTheme="minorHAnsi" w:hAnsiTheme="minorHAnsi"/>
          <w:color w:val="000000" w:themeColor="text1"/>
          <w:sz w:val="18"/>
          <w:szCs w:val="18"/>
        </w:rPr>
        <w:t>‘Medical/Psychological Views’, in Jens M Sharpe</w:t>
      </w:r>
      <w:r w:rsidRPr="00594164">
        <w:rPr>
          <w:rFonts w:asciiTheme="minorHAnsi" w:hAnsiTheme="minorHAnsi"/>
          <w:i/>
          <w:color w:val="000000" w:themeColor="text1"/>
          <w:sz w:val="18"/>
          <w:szCs w:val="18"/>
        </w:rPr>
        <w:t xml:space="preserve"> </w:t>
      </w:r>
      <w:r w:rsidRPr="00594164">
        <w:rPr>
          <w:rFonts w:asciiTheme="minorHAnsi" w:hAnsiTheme="minorHAnsi"/>
          <w:color w:val="000000" w:themeColor="text1"/>
          <w:sz w:val="18"/>
          <w:szCs w:val="18"/>
        </w:rPr>
        <w:t xml:space="preserve">(ed) </w:t>
      </w:r>
      <w:r w:rsidRPr="00594164">
        <w:rPr>
          <w:rFonts w:asciiTheme="minorHAnsi" w:hAnsiTheme="minorHAnsi"/>
          <w:i/>
          <w:color w:val="000000" w:themeColor="text1"/>
          <w:sz w:val="18"/>
          <w:szCs w:val="18"/>
        </w:rPr>
        <w:t>The Legal Status of Transsexual and Transgender Persons</w:t>
      </w:r>
      <w:r w:rsidRPr="00594164">
        <w:rPr>
          <w:rFonts w:asciiTheme="minorHAnsi" w:hAnsiTheme="minorHAnsi"/>
          <w:color w:val="000000" w:themeColor="text1"/>
          <w:sz w:val="18"/>
          <w:szCs w:val="18"/>
        </w:rPr>
        <w:t xml:space="preserve"> (Intersentia Ltd, Cambridge, 2015) </w:t>
      </w:r>
      <w:r w:rsidRPr="00594164">
        <w:rPr>
          <w:rFonts w:asciiTheme="minorHAnsi" w:hAnsiTheme="minorHAnsi"/>
          <w:color w:val="000000" w:themeColor="text1"/>
          <w:spacing w:val="-3"/>
          <w:sz w:val="18"/>
          <w:szCs w:val="18"/>
        </w:rPr>
        <w:t>19.</w:t>
      </w:r>
    </w:p>
  </w:footnote>
  <w:footnote w:id="8">
    <w:p w14:paraId="504D5D1E" w14:textId="77777777" w:rsidR="001F2A60" w:rsidRPr="00594164" w:rsidRDefault="001F2A60" w:rsidP="00594164">
      <w:pPr>
        <w:pStyle w:val="FootnoteText"/>
        <w:spacing w:after="60"/>
        <w:rPr>
          <w:rFonts w:asciiTheme="minorHAnsi" w:hAnsiTheme="minorHAnsi"/>
          <w:sz w:val="18"/>
          <w:szCs w:val="18"/>
          <w:lang w:val="en-AU"/>
        </w:rPr>
      </w:pPr>
      <w:r w:rsidRPr="00594164">
        <w:rPr>
          <w:rStyle w:val="FootnoteReference"/>
          <w:rFonts w:asciiTheme="minorHAnsi" w:hAnsiTheme="minorHAnsi"/>
          <w:sz w:val="18"/>
          <w:szCs w:val="18"/>
        </w:rPr>
        <w:footnoteRef/>
      </w:r>
      <w:r w:rsidRPr="00594164">
        <w:rPr>
          <w:rFonts w:asciiTheme="minorHAnsi" w:hAnsiTheme="minorHAnsi"/>
          <w:sz w:val="18"/>
          <w:szCs w:val="18"/>
        </w:rPr>
        <w:t xml:space="preserve"> Aristotle, </w:t>
      </w:r>
      <w:r w:rsidRPr="00594164">
        <w:rPr>
          <w:rFonts w:asciiTheme="minorHAnsi" w:hAnsiTheme="minorHAnsi" w:cs="Big Caslon Medium"/>
          <w:i/>
          <w:color w:val="000000" w:themeColor="text1"/>
          <w:sz w:val="18"/>
          <w:szCs w:val="18"/>
        </w:rPr>
        <w:t>De Anima</w:t>
      </w:r>
      <w:r w:rsidRPr="00594164">
        <w:rPr>
          <w:rFonts w:asciiTheme="minorHAnsi" w:hAnsiTheme="minorHAnsi" w:cs="Big Caslon Medium"/>
          <w:color w:val="000000" w:themeColor="text1"/>
          <w:sz w:val="18"/>
          <w:szCs w:val="18"/>
        </w:rPr>
        <w:t xml:space="preserve"> ii 1, 412b6–9</w:t>
      </w:r>
    </w:p>
  </w:footnote>
  <w:footnote w:id="9">
    <w:p w14:paraId="3F5803F4" w14:textId="77777777" w:rsidR="001F2A60" w:rsidRPr="00594164" w:rsidRDefault="001F2A60" w:rsidP="00594164">
      <w:pPr>
        <w:spacing w:after="60"/>
        <w:rPr>
          <w:rFonts w:asciiTheme="minorHAnsi" w:hAnsiTheme="minorHAnsi"/>
          <w:sz w:val="18"/>
          <w:szCs w:val="18"/>
        </w:rPr>
      </w:pPr>
      <w:r w:rsidRPr="00594164">
        <w:rPr>
          <w:rFonts w:asciiTheme="minorHAnsi" w:hAnsiTheme="minorHAnsi"/>
          <w:sz w:val="18"/>
          <w:szCs w:val="18"/>
          <w:vertAlign w:val="superscript"/>
        </w:rPr>
        <w:footnoteRef/>
      </w:r>
      <w:r w:rsidRPr="00594164">
        <w:rPr>
          <w:rFonts w:asciiTheme="minorHAnsi" w:hAnsiTheme="minorHAnsi"/>
          <w:sz w:val="18"/>
          <w:szCs w:val="18"/>
        </w:rPr>
        <w:t xml:space="preserve"> Lawrence S. Mayer, M.B., M.S., Ph.D., Paul R. McHugh, M.D.,</w:t>
      </w:r>
      <w:r w:rsidRPr="00594164">
        <w:rPr>
          <w:rFonts w:asciiTheme="minorHAnsi" w:hAnsiTheme="minorHAnsi"/>
          <w:i/>
          <w:sz w:val="18"/>
          <w:szCs w:val="18"/>
        </w:rPr>
        <w:t xml:space="preserve"> “</w:t>
      </w:r>
      <w:r w:rsidRPr="00594164">
        <w:rPr>
          <w:rFonts w:asciiTheme="minorHAnsi" w:hAnsiTheme="minorHAnsi"/>
          <w:sz w:val="18"/>
          <w:szCs w:val="18"/>
        </w:rPr>
        <w:t>Sexuality and Gender: Findings from the Biological, Psychological, and Social Sciences”,</w:t>
      </w:r>
      <w:r w:rsidRPr="00594164">
        <w:rPr>
          <w:rFonts w:asciiTheme="minorHAnsi" w:hAnsiTheme="minorHAnsi"/>
          <w:i/>
          <w:sz w:val="18"/>
          <w:szCs w:val="18"/>
        </w:rPr>
        <w:t xml:space="preserve"> The New Atlantis</w:t>
      </w:r>
      <w:r w:rsidRPr="00594164">
        <w:rPr>
          <w:rFonts w:asciiTheme="minorHAnsi" w:hAnsiTheme="minorHAnsi"/>
          <w:sz w:val="18"/>
          <w:szCs w:val="18"/>
        </w:rPr>
        <w:t xml:space="preserve">, Number 50, Fall 2016, pg. 87. </w:t>
      </w:r>
      <w:hyperlink r:id="rId6" w:history="1">
        <w:r w:rsidRPr="00594164">
          <w:rPr>
            <w:rFonts w:asciiTheme="minorHAnsi" w:hAnsiTheme="minorHAnsi"/>
            <w:color w:val="0563C1"/>
            <w:sz w:val="18"/>
            <w:szCs w:val="18"/>
            <w:u w:val="single" w:color="0563C1"/>
          </w:rPr>
          <w:t>http://www.thenewatlantis.com/docLib/20160819_TNA50SexualityandGender.pdf</w:t>
        </w:r>
      </w:hyperlink>
      <w:r w:rsidRPr="00594164">
        <w:rPr>
          <w:rFonts w:asciiTheme="minorHAnsi" w:hAnsiTheme="minorHAnsi"/>
          <w:sz w:val="18"/>
          <w:szCs w:val="18"/>
        </w:rPr>
        <w:t xml:space="preserve"> </w:t>
      </w:r>
      <w:r w:rsidRPr="00594164">
        <w:rPr>
          <w:rFonts w:asciiTheme="minorHAnsi" w:hAnsiTheme="minorHAnsi"/>
          <w:sz w:val="18"/>
          <w:szCs w:val="18"/>
          <w:u w:color="0563C1"/>
        </w:rPr>
        <w:t>Accessed 25 August 2016.</w:t>
      </w:r>
    </w:p>
  </w:footnote>
  <w:footnote w:id="10">
    <w:p w14:paraId="353611EA" w14:textId="77777777" w:rsidR="001F2A60" w:rsidRPr="00594164" w:rsidRDefault="001F2A60" w:rsidP="00594164">
      <w:pPr>
        <w:pStyle w:val="FootnoteText"/>
        <w:spacing w:after="60"/>
        <w:rPr>
          <w:rFonts w:asciiTheme="minorHAnsi" w:hAnsiTheme="minorHAnsi"/>
          <w:color w:val="000000" w:themeColor="text1"/>
          <w:sz w:val="18"/>
          <w:szCs w:val="18"/>
          <w:lang w:val="en-AU"/>
        </w:rPr>
      </w:pPr>
      <w:r w:rsidRPr="00594164">
        <w:rPr>
          <w:rStyle w:val="FootnoteReference"/>
          <w:rFonts w:asciiTheme="minorHAnsi" w:hAnsiTheme="minorHAnsi"/>
          <w:color w:val="000000" w:themeColor="text1"/>
          <w:sz w:val="18"/>
          <w:szCs w:val="18"/>
        </w:rPr>
        <w:footnoteRef/>
      </w:r>
      <w:r w:rsidRPr="00594164">
        <w:rPr>
          <w:rFonts w:asciiTheme="minorHAnsi" w:hAnsiTheme="minorHAnsi"/>
          <w:color w:val="000000" w:themeColor="text1"/>
          <w:sz w:val="18"/>
          <w:szCs w:val="18"/>
        </w:rPr>
        <w:t xml:space="preserve"> Intersex Society of North America, ‘</w:t>
      </w:r>
      <w:r w:rsidRPr="00594164">
        <w:rPr>
          <w:rFonts w:asciiTheme="minorHAnsi" w:eastAsia="Times New Roman" w:hAnsiTheme="minorHAnsi"/>
          <w:color w:val="000000" w:themeColor="text1"/>
          <w:sz w:val="18"/>
          <w:szCs w:val="18"/>
        </w:rPr>
        <w:t>Does ISNA think children with intersex should be raised without a gender, or in a third gender?’ (Web Page) &lt;</w:t>
      </w:r>
      <w:hyperlink r:id="rId7" w:history="1">
        <w:r w:rsidRPr="00594164">
          <w:rPr>
            <w:rStyle w:val="Hyperlink"/>
            <w:rFonts w:asciiTheme="minorHAnsi" w:hAnsiTheme="minorHAnsi"/>
            <w:color w:val="000000" w:themeColor="text1"/>
            <w:sz w:val="18"/>
            <w:szCs w:val="18"/>
          </w:rPr>
          <w:t>http://www.isna.org/faq/third-gender</w:t>
        </w:r>
      </w:hyperlink>
      <w:r w:rsidRPr="00594164">
        <w:rPr>
          <w:rFonts w:asciiTheme="minorHAnsi" w:eastAsia="Times New Roman" w:hAnsiTheme="minorHAnsi"/>
          <w:color w:val="000000" w:themeColor="text1"/>
          <w:sz w:val="18"/>
          <w:szCs w:val="18"/>
        </w:rPr>
        <w:t>&gt;</w:t>
      </w:r>
    </w:p>
  </w:footnote>
  <w:footnote w:id="11">
    <w:p w14:paraId="40B44DD1" w14:textId="77777777" w:rsidR="001F2A60" w:rsidRPr="00594164" w:rsidRDefault="001F2A60" w:rsidP="00594164">
      <w:pPr>
        <w:spacing w:after="60"/>
        <w:rPr>
          <w:rFonts w:asciiTheme="minorHAnsi" w:eastAsia="Times New Roman" w:hAnsiTheme="minorHAnsi"/>
          <w:color w:val="000000" w:themeColor="text1"/>
          <w:sz w:val="18"/>
          <w:szCs w:val="18"/>
        </w:rPr>
      </w:pPr>
      <w:r w:rsidRPr="00594164">
        <w:rPr>
          <w:rStyle w:val="FootnoteReference"/>
          <w:rFonts w:asciiTheme="minorHAnsi" w:hAnsiTheme="minorHAnsi"/>
          <w:color w:val="000000" w:themeColor="text1"/>
          <w:sz w:val="18"/>
          <w:szCs w:val="18"/>
        </w:rPr>
        <w:footnoteRef/>
      </w:r>
      <w:r w:rsidRPr="00594164">
        <w:rPr>
          <w:rFonts w:asciiTheme="minorHAnsi" w:hAnsiTheme="minorHAnsi"/>
          <w:color w:val="000000" w:themeColor="text1"/>
          <w:sz w:val="18"/>
          <w:szCs w:val="18"/>
        </w:rPr>
        <w:t xml:space="preserve"> </w:t>
      </w:r>
      <w:r w:rsidRPr="00594164">
        <w:rPr>
          <w:rFonts w:asciiTheme="minorHAnsi" w:hAnsiTheme="minorHAnsi"/>
          <w:color w:val="000000" w:themeColor="text1"/>
          <w:sz w:val="18"/>
          <w:szCs w:val="18"/>
          <w:lang w:val="en-US"/>
        </w:rPr>
        <w:t xml:space="preserve">Rebecca Rilley-Cooper, “Sex and Gender: a beginner’s guide”. </w:t>
      </w:r>
      <w:hyperlink r:id="rId8" w:history="1">
        <w:r w:rsidRPr="00594164">
          <w:rPr>
            <w:rStyle w:val="Hyperlink"/>
            <w:rFonts w:asciiTheme="minorHAnsi" w:eastAsia="Times New Roman" w:hAnsiTheme="minorHAnsi"/>
            <w:color w:val="000000" w:themeColor="text1"/>
            <w:sz w:val="18"/>
            <w:szCs w:val="18"/>
          </w:rPr>
          <w:t>https://sexandgenderintro.com/</w:t>
        </w:r>
      </w:hyperlink>
    </w:p>
  </w:footnote>
  <w:footnote w:id="12">
    <w:p w14:paraId="12B1CD6B" w14:textId="77777777" w:rsidR="001F2A60" w:rsidRPr="00594164" w:rsidRDefault="001F2A60" w:rsidP="00594164">
      <w:pPr>
        <w:pStyle w:val="p1"/>
        <w:spacing w:after="60"/>
        <w:rPr>
          <w:rFonts w:asciiTheme="minorHAnsi" w:hAnsiTheme="minorHAnsi"/>
        </w:rPr>
      </w:pPr>
      <w:r w:rsidRPr="00594164">
        <w:rPr>
          <w:rFonts w:asciiTheme="minorHAnsi" w:hAnsiTheme="minorHAnsi"/>
          <w:vertAlign w:val="superscript"/>
        </w:rPr>
        <w:footnoteRef/>
      </w:r>
      <w:r w:rsidRPr="00594164">
        <w:rPr>
          <w:rFonts w:asciiTheme="minorHAnsi" w:hAnsiTheme="minorHAnsi"/>
        </w:rPr>
        <w:t xml:space="preserve"> CD King, “The meaning of normal”, </w:t>
      </w:r>
      <w:r w:rsidRPr="00594164">
        <w:rPr>
          <w:rFonts w:asciiTheme="minorHAnsi" w:hAnsiTheme="minorHAnsi"/>
          <w:i/>
        </w:rPr>
        <w:t xml:space="preserve">Yale Journal of Biological Medicine </w:t>
      </w:r>
      <w:r w:rsidRPr="00594164">
        <w:rPr>
          <w:rFonts w:asciiTheme="minorHAnsi" w:hAnsiTheme="minorHAnsi"/>
        </w:rPr>
        <w:t>1945;18:493501</w:t>
      </w:r>
      <w:r w:rsidRPr="00594164">
        <w:rPr>
          <w:rFonts w:asciiTheme="minorHAnsi" w:hAnsiTheme="minorHAnsi"/>
          <w:color w:val="333333"/>
        </w:rPr>
        <w:t xml:space="preserve">, pgs. 493-494. </w:t>
      </w:r>
      <w:hyperlink r:id="rId9" w:history="1">
        <w:r w:rsidRPr="00594164">
          <w:rPr>
            <w:rStyle w:val="Hyperlink"/>
            <w:rFonts w:asciiTheme="minorHAnsi" w:hAnsiTheme="minorHAnsi"/>
          </w:rPr>
          <w:t>https://www.ncbi.nlm.nih.gov/pmc/articles/PMC2601549/pdf/yjbm00493-0064.pdf</w:t>
        </w:r>
      </w:hyperlink>
      <w:r w:rsidRPr="00594164">
        <w:rPr>
          <w:rFonts w:asciiTheme="minorHAnsi" w:hAnsiTheme="minorHAnsi"/>
          <w:color w:val="333333"/>
        </w:rPr>
        <w:t xml:space="preserve"> Accessed 15 December 2017.</w:t>
      </w:r>
    </w:p>
  </w:footnote>
  <w:footnote w:id="13">
    <w:p w14:paraId="60BAD1D7" w14:textId="77777777" w:rsidR="00876445" w:rsidRPr="00594164" w:rsidRDefault="00876445" w:rsidP="00594164">
      <w:pPr>
        <w:spacing w:after="60"/>
        <w:rPr>
          <w:rStyle w:val="apple-converted-space"/>
          <w:rFonts w:asciiTheme="minorHAnsi" w:eastAsia="Times New Roman" w:hAnsiTheme="minorHAnsi"/>
          <w:color w:val="000000" w:themeColor="text1"/>
          <w:sz w:val="18"/>
          <w:szCs w:val="18"/>
          <w:shd w:val="clear" w:color="auto" w:fill="FFFFFF"/>
        </w:rPr>
      </w:pPr>
      <w:r w:rsidRPr="00594164">
        <w:rPr>
          <w:rStyle w:val="FootnoteReference"/>
          <w:rFonts w:asciiTheme="minorHAnsi" w:hAnsiTheme="minorHAnsi"/>
          <w:sz w:val="18"/>
          <w:szCs w:val="18"/>
        </w:rPr>
        <w:footnoteRef/>
      </w:r>
      <w:r w:rsidRPr="00594164">
        <w:rPr>
          <w:rFonts w:asciiTheme="minorHAnsi" w:hAnsiTheme="minorHAnsi"/>
          <w:sz w:val="18"/>
          <w:szCs w:val="18"/>
        </w:rPr>
        <w:t xml:space="preserve"> </w:t>
      </w:r>
      <w:r w:rsidRPr="00594164">
        <w:rPr>
          <w:rFonts w:asciiTheme="minorHAnsi" w:eastAsia="Times New Roman" w:hAnsiTheme="minorHAnsi"/>
          <w:bCs/>
          <w:color w:val="000000" w:themeColor="text1"/>
          <w:sz w:val="18"/>
          <w:szCs w:val="18"/>
        </w:rPr>
        <w:t xml:space="preserve">Calls for legal child sex rebound on luminaries of May 68,” </w:t>
      </w:r>
      <w:r w:rsidRPr="00594164">
        <w:rPr>
          <w:rFonts w:asciiTheme="minorHAnsi" w:eastAsia="Times New Roman" w:hAnsiTheme="minorHAnsi"/>
          <w:bCs/>
          <w:i/>
          <w:color w:val="000000" w:themeColor="text1"/>
          <w:sz w:val="18"/>
          <w:szCs w:val="18"/>
        </w:rPr>
        <w:t>The Guardian,</w:t>
      </w:r>
      <w:r w:rsidRPr="00594164">
        <w:rPr>
          <w:rFonts w:asciiTheme="minorHAnsi" w:eastAsia="Times New Roman" w:hAnsiTheme="minorHAnsi"/>
          <w:bCs/>
          <w:color w:val="000000" w:themeColor="text1"/>
          <w:sz w:val="18"/>
          <w:szCs w:val="18"/>
        </w:rPr>
        <w:t xml:space="preserve"> </w:t>
      </w:r>
      <w:r w:rsidRPr="00594164">
        <w:rPr>
          <w:rFonts w:asciiTheme="minorHAnsi" w:eastAsia="Times New Roman" w:hAnsiTheme="minorHAnsi"/>
          <w:color w:val="000000" w:themeColor="text1"/>
          <w:sz w:val="18"/>
          <w:szCs w:val="18"/>
          <w:shd w:val="clear" w:color="auto" w:fill="FFFFFF"/>
        </w:rPr>
        <w:t>Sat 24 Feb 2001</w:t>
      </w:r>
      <w:r w:rsidRPr="00594164">
        <w:rPr>
          <w:rStyle w:val="apple-converted-space"/>
          <w:rFonts w:asciiTheme="minorHAnsi" w:eastAsia="Times New Roman" w:hAnsiTheme="minorHAnsi"/>
          <w:color w:val="000000" w:themeColor="text1"/>
          <w:sz w:val="18"/>
          <w:szCs w:val="18"/>
          <w:shd w:val="clear" w:color="auto" w:fill="FFFFFF"/>
        </w:rPr>
        <w:t>.</w:t>
      </w:r>
    </w:p>
    <w:p w14:paraId="40875D86" w14:textId="0A0FC4BB" w:rsidR="00876445" w:rsidRPr="00594164" w:rsidRDefault="00004A68" w:rsidP="00594164">
      <w:pPr>
        <w:spacing w:after="60"/>
        <w:rPr>
          <w:rFonts w:asciiTheme="minorHAnsi" w:eastAsia="Times New Roman" w:hAnsiTheme="minorHAnsi"/>
          <w:sz w:val="18"/>
          <w:szCs w:val="18"/>
        </w:rPr>
      </w:pPr>
      <w:hyperlink r:id="rId10" w:history="1">
        <w:r w:rsidR="00876445" w:rsidRPr="00594164">
          <w:rPr>
            <w:rStyle w:val="Hyperlink"/>
            <w:rFonts w:asciiTheme="minorHAnsi" w:eastAsia="Times New Roman" w:hAnsiTheme="minorHAnsi"/>
            <w:sz w:val="18"/>
            <w:szCs w:val="18"/>
          </w:rPr>
          <w:t>https://www.theguardian.com/world/2001/feb/24/jonhenley</w:t>
        </w:r>
      </w:hyperlink>
      <w:r w:rsidR="00876445" w:rsidRPr="00594164">
        <w:rPr>
          <w:rFonts w:asciiTheme="minorHAnsi" w:eastAsia="Times New Roman" w:hAnsiTheme="minorHAnsi"/>
          <w:sz w:val="18"/>
          <w:szCs w:val="18"/>
        </w:rPr>
        <w:t xml:space="preserve"> </w:t>
      </w:r>
    </w:p>
  </w:footnote>
  <w:footnote w:id="14">
    <w:p w14:paraId="7041980F" w14:textId="3F9A17F3" w:rsidR="00594164" w:rsidRPr="00594164" w:rsidRDefault="00594164" w:rsidP="00594164">
      <w:pPr>
        <w:pStyle w:val="FootnoteText"/>
        <w:spacing w:after="60"/>
        <w:rPr>
          <w:rFonts w:asciiTheme="minorHAnsi" w:hAnsiTheme="minorHAnsi"/>
          <w:sz w:val="18"/>
          <w:szCs w:val="18"/>
          <w:lang w:val="en-US"/>
        </w:rPr>
      </w:pPr>
      <w:r w:rsidRPr="00594164">
        <w:rPr>
          <w:rStyle w:val="FootnoteReference"/>
          <w:rFonts w:asciiTheme="minorHAnsi" w:hAnsiTheme="minorHAnsi"/>
          <w:sz w:val="18"/>
          <w:szCs w:val="18"/>
        </w:rPr>
        <w:footnoteRef/>
      </w:r>
      <w:r w:rsidRPr="00594164">
        <w:rPr>
          <w:rFonts w:asciiTheme="minorHAnsi" w:hAnsiTheme="minorHAnsi"/>
          <w:sz w:val="18"/>
          <w:szCs w:val="18"/>
        </w:rPr>
        <w:t xml:space="preserve"> </w:t>
      </w:r>
      <w:r w:rsidRPr="00594164">
        <w:rPr>
          <w:rFonts w:asciiTheme="minorHAnsi" w:hAnsiTheme="minorHAnsi"/>
          <w:i/>
          <w:sz w:val="18"/>
          <w:szCs w:val="18"/>
        </w:rPr>
        <w:t xml:space="preserve">Thinking Sex: Notes for a Radical Theory of the Politics of Sexuality, </w:t>
      </w:r>
      <w:r w:rsidRPr="00594164">
        <w:rPr>
          <w:rFonts w:asciiTheme="minorHAnsi" w:hAnsiTheme="minorHAnsi"/>
          <w:sz w:val="18"/>
          <w:szCs w:val="18"/>
        </w:rPr>
        <w:t xml:space="preserve">1992. </w:t>
      </w:r>
      <w:r w:rsidRPr="00594164">
        <w:rPr>
          <w:rFonts w:asciiTheme="minorHAnsi" w:hAnsiTheme="minorHAnsi"/>
          <w:i/>
          <w:sz w:val="18"/>
          <w:szCs w:val="18"/>
        </w:rPr>
        <w:t xml:space="preserve"> </w:t>
      </w:r>
      <w:hyperlink r:id="rId11" w:history="1">
        <w:r w:rsidRPr="00594164">
          <w:rPr>
            <w:rStyle w:val="Hyperlink"/>
            <w:rFonts w:asciiTheme="minorHAnsi" w:hAnsiTheme="minorHAnsi"/>
            <w:i/>
            <w:iCs/>
            <w:sz w:val="18"/>
            <w:szCs w:val="18"/>
          </w:rPr>
          <w:t>http://sites.middlebury.edu/sexandsociety/files/2015/01/Rubin-Thinking-Sex.pdf</w:t>
        </w:r>
      </w:hyperlink>
    </w:p>
  </w:footnote>
  <w:footnote w:id="15">
    <w:p w14:paraId="12BD0348" w14:textId="77777777" w:rsidR="001F2A60" w:rsidRPr="00594164" w:rsidRDefault="001F2A60" w:rsidP="00594164">
      <w:pPr>
        <w:pStyle w:val="FootnoteText"/>
        <w:spacing w:after="60"/>
        <w:rPr>
          <w:rFonts w:asciiTheme="minorHAnsi" w:hAnsiTheme="minorHAnsi"/>
          <w:color w:val="000000" w:themeColor="text1"/>
          <w:sz w:val="18"/>
          <w:szCs w:val="18"/>
          <w:lang w:val="en-AU"/>
        </w:rPr>
      </w:pPr>
      <w:r w:rsidRPr="00594164">
        <w:rPr>
          <w:rStyle w:val="FootnoteReference"/>
          <w:rFonts w:asciiTheme="minorHAnsi" w:hAnsiTheme="minorHAnsi"/>
          <w:color w:val="000000" w:themeColor="text1"/>
          <w:sz w:val="18"/>
          <w:szCs w:val="18"/>
        </w:rPr>
        <w:footnoteRef/>
      </w:r>
      <w:r w:rsidRPr="00594164">
        <w:rPr>
          <w:rFonts w:asciiTheme="minorHAnsi" w:hAnsiTheme="minorHAnsi"/>
          <w:color w:val="000000" w:themeColor="text1"/>
          <w:sz w:val="18"/>
          <w:szCs w:val="18"/>
        </w:rPr>
        <w:t xml:space="preserve"> </w:t>
      </w:r>
      <w:r w:rsidRPr="00594164">
        <w:rPr>
          <w:rFonts w:asciiTheme="minorHAnsi" w:hAnsiTheme="minorHAnsi"/>
          <w:color w:val="000000" w:themeColor="text1"/>
          <w:sz w:val="18"/>
          <w:szCs w:val="18"/>
          <w:lang w:val="en-AU"/>
        </w:rPr>
        <w:t xml:space="preserve">Note: for a discussion on these matters, see </w:t>
      </w:r>
      <w:r w:rsidRPr="00594164">
        <w:rPr>
          <w:rFonts w:asciiTheme="minorHAnsi" w:hAnsiTheme="minorHAnsi"/>
          <w:color w:val="000000" w:themeColor="text1"/>
          <w:sz w:val="18"/>
          <w:szCs w:val="18"/>
        </w:rPr>
        <w:t xml:space="preserve">Theodore Bennett, ‘No Man’s Land: non-binary sex identification in Australian Law and Policy’ (2014) 37(3) </w:t>
      </w:r>
      <w:r w:rsidRPr="00594164">
        <w:rPr>
          <w:rFonts w:asciiTheme="minorHAnsi" w:hAnsiTheme="minorHAnsi"/>
          <w:i/>
          <w:iCs/>
          <w:color w:val="000000" w:themeColor="text1"/>
          <w:sz w:val="18"/>
          <w:szCs w:val="18"/>
        </w:rPr>
        <w:t xml:space="preserve">UNSW Law Journal </w:t>
      </w:r>
      <w:r w:rsidRPr="00594164">
        <w:rPr>
          <w:rFonts w:asciiTheme="minorHAnsi" w:hAnsiTheme="minorHAnsi"/>
          <w:color w:val="000000" w:themeColor="text1"/>
          <w:sz w:val="18"/>
          <w:szCs w:val="18"/>
        </w:rPr>
        <w:t>864 &lt;</w:t>
      </w:r>
      <w:hyperlink r:id="rId12" w:history="1">
        <w:r w:rsidRPr="00594164">
          <w:rPr>
            <w:rFonts w:asciiTheme="minorHAnsi" w:hAnsiTheme="minorHAnsi"/>
            <w:color w:val="000000" w:themeColor="text1"/>
            <w:sz w:val="18"/>
            <w:szCs w:val="18"/>
          </w:rPr>
          <w:t>http://www.unswlawjournal.unsw.edu.au/sites/default/files/g2_bennett.pdf</w:t>
        </w:r>
      </w:hyperlink>
      <w:r w:rsidRPr="00594164">
        <w:rPr>
          <w:rFonts w:asciiTheme="minorHAnsi" w:hAnsiTheme="minorHAnsi"/>
          <w:color w:val="000000" w:themeColor="text1"/>
          <w:sz w:val="18"/>
          <w:szCs w:val="18"/>
        </w:rPr>
        <w:t>&gt;</w:t>
      </w:r>
    </w:p>
  </w:footnote>
  <w:footnote w:id="16">
    <w:p w14:paraId="691351D9" w14:textId="77777777" w:rsidR="001F2A60" w:rsidRPr="00594164" w:rsidRDefault="001F2A60" w:rsidP="00594164">
      <w:pPr>
        <w:pStyle w:val="p1"/>
        <w:spacing w:after="60"/>
        <w:rPr>
          <w:rFonts w:asciiTheme="minorHAnsi" w:hAnsiTheme="minorHAnsi"/>
          <w:color w:val="000000"/>
        </w:rPr>
      </w:pPr>
      <w:r w:rsidRPr="00594164">
        <w:rPr>
          <w:rStyle w:val="FootnoteReference"/>
          <w:rFonts w:asciiTheme="minorHAnsi" w:hAnsiTheme="minorHAnsi"/>
          <w:color w:val="000000"/>
        </w:rPr>
        <w:footnoteRef/>
      </w:r>
      <w:r w:rsidRPr="00594164">
        <w:rPr>
          <w:rFonts w:asciiTheme="minorHAnsi" w:hAnsiTheme="minorHAnsi"/>
          <w:color w:val="000000"/>
        </w:rPr>
        <w:t xml:space="preserve"> </w:t>
      </w:r>
      <w:r w:rsidRPr="00594164">
        <w:rPr>
          <w:rFonts w:asciiTheme="minorHAnsi" w:hAnsiTheme="minorHAnsi"/>
          <w:i/>
          <w:color w:val="000000"/>
        </w:rPr>
        <w:t>Equality Act,</w:t>
      </w:r>
      <w:r w:rsidRPr="00594164">
        <w:rPr>
          <w:rFonts w:asciiTheme="minorHAnsi" w:hAnsiTheme="minorHAnsi"/>
          <w:color w:val="000000"/>
        </w:rPr>
        <w:t xml:space="preserve"> H.R.2282, Sec. 1101, Definitions and Rules, (a) (2).</w:t>
      </w:r>
    </w:p>
    <w:p w14:paraId="2537D4D0" w14:textId="77777777" w:rsidR="001F2A60" w:rsidRPr="00594164" w:rsidRDefault="001F2A60" w:rsidP="00594164">
      <w:pPr>
        <w:pStyle w:val="p1"/>
        <w:spacing w:after="60"/>
        <w:rPr>
          <w:rFonts w:asciiTheme="minorHAnsi" w:hAnsiTheme="minorHAnsi"/>
        </w:rPr>
      </w:pPr>
      <w:r w:rsidRPr="00594164">
        <w:rPr>
          <w:rFonts w:asciiTheme="minorHAnsi" w:hAnsiTheme="minorHAnsi"/>
          <w:color w:val="000000"/>
        </w:rPr>
        <w:t xml:space="preserve">115th Congress (2017/2018). </w:t>
      </w:r>
      <w:hyperlink r:id="rId13" w:history="1">
        <w:r w:rsidRPr="00594164">
          <w:rPr>
            <w:rStyle w:val="Hyperlink"/>
            <w:rFonts w:asciiTheme="minorHAnsi" w:hAnsiTheme="minorHAnsi"/>
          </w:rPr>
          <w:t>https://www.congress.gov/bill/115th-congress/house-bill/2282/text</w:t>
        </w:r>
      </w:hyperlink>
    </w:p>
  </w:footnote>
  <w:footnote w:id="17">
    <w:p w14:paraId="69EC0760" w14:textId="77777777" w:rsidR="001F2A60" w:rsidRPr="00594164" w:rsidRDefault="001F2A60" w:rsidP="00594164">
      <w:pPr>
        <w:pStyle w:val="FootnoteText"/>
        <w:spacing w:after="60"/>
        <w:rPr>
          <w:rFonts w:asciiTheme="minorHAnsi" w:hAnsiTheme="minorHAnsi"/>
          <w:sz w:val="18"/>
          <w:szCs w:val="18"/>
          <w:lang w:val="en-AU"/>
        </w:rPr>
      </w:pPr>
      <w:r w:rsidRPr="00594164">
        <w:rPr>
          <w:rStyle w:val="FootnoteReference"/>
          <w:rFonts w:asciiTheme="minorHAnsi" w:hAnsiTheme="minorHAnsi"/>
          <w:sz w:val="18"/>
          <w:szCs w:val="18"/>
        </w:rPr>
        <w:footnoteRef/>
      </w:r>
      <w:r w:rsidRPr="00594164">
        <w:rPr>
          <w:rFonts w:asciiTheme="minorHAnsi" w:hAnsiTheme="minorHAnsi"/>
          <w:sz w:val="18"/>
          <w:szCs w:val="18"/>
        </w:rPr>
        <w:t xml:space="preserve"> Ibid., Sec. 1101, Definitions and Rules, (a) (4).</w:t>
      </w:r>
    </w:p>
  </w:footnote>
  <w:footnote w:id="18">
    <w:p w14:paraId="1F7DC238" w14:textId="24BC84C2" w:rsidR="001F2A60" w:rsidRPr="00594164" w:rsidRDefault="001F2A60" w:rsidP="00594164">
      <w:pPr>
        <w:pStyle w:val="FootnoteText"/>
        <w:spacing w:after="60"/>
        <w:rPr>
          <w:rFonts w:asciiTheme="minorHAnsi" w:hAnsiTheme="minorHAnsi"/>
          <w:sz w:val="18"/>
          <w:szCs w:val="18"/>
          <w:lang w:val="en-US"/>
        </w:rPr>
      </w:pPr>
      <w:r w:rsidRPr="00594164">
        <w:rPr>
          <w:rStyle w:val="FootnoteReference"/>
          <w:rFonts w:asciiTheme="minorHAnsi" w:hAnsiTheme="minorHAnsi"/>
          <w:sz w:val="18"/>
          <w:szCs w:val="18"/>
        </w:rPr>
        <w:footnoteRef/>
      </w:r>
      <w:r w:rsidRPr="00594164">
        <w:rPr>
          <w:rFonts w:asciiTheme="minorHAnsi" w:hAnsiTheme="minorHAnsi"/>
          <w:sz w:val="18"/>
          <w:szCs w:val="18"/>
        </w:rPr>
        <w:t xml:space="preserve"> Rebecca Reilly-Cooper, “Gender is not a spectrum”, </w:t>
      </w:r>
      <w:r w:rsidRPr="00594164">
        <w:rPr>
          <w:rFonts w:asciiTheme="minorHAnsi" w:hAnsiTheme="minorHAnsi"/>
          <w:i/>
          <w:iCs/>
          <w:sz w:val="18"/>
          <w:szCs w:val="18"/>
        </w:rPr>
        <w:t>Aeon</w:t>
      </w:r>
      <w:r w:rsidRPr="00594164">
        <w:rPr>
          <w:rFonts w:asciiTheme="minorHAnsi" w:hAnsiTheme="minorHAnsi"/>
          <w:sz w:val="18"/>
          <w:szCs w:val="18"/>
        </w:rPr>
        <w:t xml:space="preserve">, 28 June 2016. </w:t>
      </w:r>
      <w:hyperlink r:id="rId14" w:history="1">
        <w:r w:rsidRPr="00594164">
          <w:rPr>
            <w:rStyle w:val="Hyperlink"/>
            <w:rFonts w:asciiTheme="minorHAnsi" w:hAnsiTheme="minorHAnsi"/>
            <w:sz w:val="18"/>
            <w:szCs w:val="18"/>
          </w:rPr>
          <w:t>https://aeon.co/essays/the-idea-that-gender-is-a-spectrum-is-a-new-gender-prison</w:t>
        </w:r>
      </w:hyperlink>
    </w:p>
  </w:footnote>
  <w:footnote w:id="19">
    <w:p w14:paraId="57AA5940" w14:textId="77777777" w:rsidR="001F2A60" w:rsidRPr="00594164" w:rsidRDefault="001F2A60" w:rsidP="00594164">
      <w:pPr>
        <w:spacing w:after="60"/>
        <w:rPr>
          <w:rFonts w:asciiTheme="minorHAnsi" w:hAnsiTheme="minorHAnsi" w:cs="Arial"/>
          <w:color w:val="000000" w:themeColor="text1"/>
          <w:sz w:val="18"/>
          <w:szCs w:val="18"/>
        </w:rPr>
      </w:pPr>
      <w:r w:rsidRPr="00594164">
        <w:rPr>
          <w:rStyle w:val="FootnoteReference"/>
          <w:rFonts w:asciiTheme="minorHAnsi" w:hAnsiTheme="minorHAnsi"/>
          <w:color w:val="000000" w:themeColor="text1"/>
          <w:sz w:val="18"/>
          <w:szCs w:val="18"/>
        </w:rPr>
        <w:footnoteRef/>
      </w:r>
      <w:r w:rsidRPr="00594164">
        <w:rPr>
          <w:rFonts w:asciiTheme="minorHAnsi" w:hAnsiTheme="minorHAnsi"/>
          <w:color w:val="000000" w:themeColor="text1"/>
          <w:sz w:val="18"/>
          <w:szCs w:val="18"/>
        </w:rPr>
        <w:t xml:space="preserve"> </w:t>
      </w:r>
      <w:r w:rsidRPr="00594164">
        <w:rPr>
          <w:rFonts w:asciiTheme="minorHAnsi" w:hAnsiTheme="minorHAnsi" w:cs="Arial"/>
          <w:color w:val="000000" w:themeColor="text1"/>
          <w:sz w:val="18"/>
          <w:szCs w:val="18"/>
        </w:rPr>
        <w:t xml:space="preserve">“One word ended Dr David Mackereth’s 26-year career. Now he wants to have his say”, </w:t>
      </w:r>
      <w:r w:rsidRPr="00594164">
        <w:rPr>
          <w:rFonts w:asciiTheme="minorHAnsi" w:hAnsiTheme="minorHAnsi" w:cs="Arial"/>
          <w:i/>
          <w:iCs/>
          <w:color w:val="000000" w:themeColor="text1"/>
          <w:sz w:val="18"/>
          <w:szCs w:val="18"/>
        </w:rPr>
        <w:t>Mamamia</w:t>
      </w:r>
      <w:r w:rsidRPr="00594164">
        <w:rPr>
          <w:rFonts w:asciiTheme="minorHAnsi" w:hAnsiTheme="minorHAnsi" w:cs="Arial"/>
          <w:color w:val="000000" w:themeColor="text1"/>
          <w:sz w:val="18"/>
          <w:szCs w:val="18"/>
        </w:rPr>
        <w:t xml:space="preserve">, 17 July 2018. </w:t>
      </w:r>
      <w:hyperlink r:id="rId15" w:history="1">
        <w:r w:rsidRPr="00594164">
          <w:rPr>
            <w:rFonts w:asciiTheme="minorHAnsi" w:hAnsiTheme="minorHAnsi" w:cs="Arial"/>
            <w:color w:val="000000" w:themeColor="text1"/>
            <w:sz w:val="18"/>
            <w:szCs w:val="18"/>
            <w:u w:val="single"/>
          </w:rPr>
          <w:t>https://www.mamamia.com.au/doctor-fired-transgender-pronouns/</w:t>
        </w:r>
      </w:hyperlink>
      <w:r w:rsidRPr="00594164">
        <w:rPr>
          <w:rFonts w:asciiTheme="minorHAnsi" w:hAnsiTheme="minorHAnsi" w:cs="Arial"/>
          <w:color w:val="000000" w:themeColor="text1"/>
          <w:sz w:val="18"/>
          <w:szCs w:val="18"/>
        </w:rPr>
        <w:t xml:space="preserve"> Accessed 20 July 2018.</w:t>
      </w:r>
    </w:p>
  </w:footnote>
  <w:footnote w:id="20">
    <w:p w14:paraId="46204A06" w14:textId="77777777" w:rsidR="001F2A60" w:rsidRPr="00594164" w:rsidRDefault="001F2A60" w:rsidP="00594164">
      <w:pPr>
        <w:pStyle w:val="FootnoteText"/>
        <w:spacing w:after="60"/>
        <w:rPr>
          <w:rFonts w:asciiTheme="minorHAnsi" w:hAnsiTheme="minorHAnsi"/>
          <w:sz w:val="18"/>
          <w:szCs w:val="18"/>
        </w:rPr>
      </w:pPr>
      <w:r w:rsidRPr="00594164">
        <w:rPr>
          <w:rStyle w:val="FootnoteReference"/>
          <w:rFonts w:asciiTheme="minorHAnsi" w:hAnsiTheme="minorHAnsi"/>
          <w:sz w:val="18"/>
          <w:szCs w:val="18"/>
        </w:rPr>
        <w:footnoteRef/>
      </w:r>
      <w:r w:rsidRPr="00594164">
        <w:rPr>
          <w:rFonts w:asciiTheme="minorHAnsi" w:hAnsiTheme="minorHAnsi"/>
          <w:sz w:val="18"/>
          <w:szCs w:val="18"/>
        </w:rPr>
        <w:t xml:space="preserve"> K</w:t>
      </w:r>
      <w:r w:rsidRPr="00594164">
        <w:rPr>
          <w:rFonts w:asciiTheme="minorHAnsi" w:hAnsiTheme="minorHAnsi"/>
          <w:color w:val="242424"/>
          <w:sz w:val="18"/>
          <w:szCs w:val="18"/>
          <w:highlight w:val="white"/>
        </w:rPr>
        <w:t xml:space="preserve">orte, A., Goecker, D., Krude, H., Lehmkuhl, U., Grüters-Kieslich, A., &amp; Beier, K. M., “Gender Identity Disorders in Childhood and Adolescence: Currently Debated Concepts and Treatment Strategies”. </w:t>
      </w:r>
      <w:r w:rsidRPr="00594164">
        <w:rPr>
          <w:rFonts w:asciiTheme="minorHAnsi" w:hAnsiTheme="minorHAnsi"/>
          <w:i/>
          <w:color w:val="242424"/>
          <w:sz w:val="18"/>
          <w:szCs w:val="18"/>
          <w:highlight w:val="white"/>
        </w:rPr>
        <w:t>Deutsches Ärzteblatt International</w:t>
      </w:r>
      <w:r w:rsidRPr="00594164">
        <w:rPr>
          <w:rFonts w:asciiTheme="minorHAnsi" w:hAnsiTheme="minorHAnsi"/>
          <w:color w:val="242424"/>
          <w:sz w:val="18"/>
          <w:szCs w:val="18"/>
          <w:highlight w:val="white"/>
        </w:rPr>
        <w:t xml:space="preserve">, November </w:t>
      </w:r>
      <w:r w:rsidRPr="00594164">
        <w:rPr>
          <w:rFonts w:asciiTheme="minorHAnsi" w:hAnsiTheme="minorHAnsi"/>
          <w:color w:val="000000" w:themeColor="text1"/>
          <w:kern w:val="1"/>
          <w:sz w:val="18"/>
          <w:szCs w:val="18"/>
          <w:highlight w:val="white"/>
          <w:u w:color="642A8F"/>
        </w:rPr>
        <w:t xml:space="preserve">2008, </w:t>
      </w:r>
      <w:r w:rsidRPr="00594164">
        <w:rPr>
          <w:rFonts w:asciiTheme="minorHAnsi" w:hAnsiTheme="minorHAnsi"/>
          <w:i/>
          <w:color w:val="242424"/>
          <w:sz w:val="18"/>
          <w:szCs w:val="18"/>
          <w:highlight w:val="white"/>
        </w:rPr>
        <w:t>105</w:t>
      </w:r>
      <w:r w:rsidRPr="00594164">
        <w:rPr>
          <w:rFonts w:asciiTheme="minorHAnsi" w:hAnsiTheme="minorHAnsi"/>
          <w:color w:val="242424"/>
          <w:sz w:val="18"/>
          <w:szCs w:val="18"/>
          <w:highlight w:val="white"/>
        </w:rPr>
        <w:t xml:space="preserve">(48), 834–841. </w:t>
      </w:r>
      <w:hyperlink r:id="rId16" w:history="1">
        <w:r w:rsidRPr="00594164">
          <w:rPr>
            <w:rStyle w:val="Hyperlink"/>
            <w:rFonts w:asciiTheme="minorHAnsi" w:hAnsiTheme="minorHAnsi"/>
            <w:sz w:val="18"/>
            <w:szCs w:val="18"/>
            <w:highlight w:val="white"/>
          </w:rPr>
          <w:t>http://doi.org/10.3238/arztebl.2008.0834</w:t>
        </w:r>
      </w:hyperlink>
      <w:r w:rsidRPr="00594164">
        <w:rPr>
          <w:rFonts w:asciiTheme="minorHAnsi" w:hAnsiTheme="minorHAnsi"/>
          <w:color w:val="242424"/>
          <w:sz w:val="18"/>
          <w:szCs w:val="18"/>
          <w:highlight w:val="white"/>
        </w:rPr>
        <w:t xml:space="preserve"> </w:t>
      </w:r>
      <w:r w:rsidRPr="00594164">
        <w:rPr>
          <w:rFonts w:asciiTheme="minorHAnsi" w:hAnsiTheme="minorHAnsi"/>
          <w:color w:val="000000" w:themeColor="text1"/>
          <w:kern w:val="1"/>
          <w:sz w:val="18"/>
          <w:szCs w:val="18"/>
          <w:highlight w:val="white"/>
          <w:u w:color="642A8F"/>
        </w:rPr>
        <w:t>Accessed 17 April 2017</w:t>
      </w:r>
    </w:p>
  </w:footnote>
  <w:footnote w:id="21">
    <w:p w14:paraId="5FC4985A" w14:textId="77777777" w:rsidR="001F2A60" w:rsidRPr="00594164" w:rsidRDefault="001F2A60" w:rsidP="00594164">
      <w:pPr>
        <w:widowControl w:val="0"/>
        <w:tabs>
          <w:tab w:val="left" w:pos="838"/>
        </w:tabs>
        <w:spacing w:after="60"/>
        <w:ind w:right="229"/>
        <w:rPr>
          <w:rFonts w:asciiTheme="minorHAnsi" w:hAnsiTheme="minorHAnsi"/>
          <w:sz w:val="18"/>
          <w:szCs w:val="18"/>
        </w:rPr>
      </w:pPr>
      <w:r w:rsidRPr="00594164">
        <w:rPr>
          <w:rStyle w:val="FootnoteReference"/>
          <w:rFonts w:asciiTheme="minorHAnsi" w:hAnsiTheme="minorHAnsi"/>
          <w:sz w:val="18"/>
          <w:szCs w:val="18"/>
        </w:rPr>
        <w:footnoteRef/>
      </w:r>
      <w:r w:rsidRPr="00594164">
        <w:rPr>
          <w:rFonts w:asciiTheme="minorHAnsi" w:hAnsiTheme="minorHAnsi"/>
          <w:sz w:val="18"/>
          <w:szCs w:val="18"/>
        </w:rPr>
        <w:t xml:space="preserve"> “Gender identity debate swirls over CAMH psychologist, transgender program”, </w:t>
      </w:r>
      <w:r w:rsidRPr="00594164">
        <w:rPr>
          <w:rFonts w:asciiTheme="minorHAnsi" w:hAnsiTheme="minorHAnsi"/>
          <w:i/>
          <w:sz w:val="18"/>
          <w:szCs w:val="18"/>
        </w:rPr>
        <w:t xml:space="preserve">The Globe and Mail. </w:t>
      </w:r>
      <w:r w:rsidRPr="00594164">
        <w:rPr>
          <w:rFonts w:asciiTheme="minorHAnsi" w:hAnsiTheme="minorHAnsi"/>
          <w:spacing w:val="-5"/>
          <w:sz w:val="18"/>
          <w:szCs w:val="18"/>
        </w:rPr>
        <w:t xml:space="preserve">14 </w:t>
      </w:r>
      <w:r w:rsidRPr="00594164">
        <w:rPr>
          <w:rFonts w:asciiTheme="minorHAnsi" w:hAnsiTheme="minorHAnsi"/>
          <w:sz w:val="18"/>
          <w:szCs w:val="18"/>
        </w:rPr>
        <w:t xml:space="preserve">February </w:t>
      </w:r>
      <w:r w:rsidRPr="00594164">
        <w:rPr>
          <w:rFonts w:asciiTheme="minorHAnsi" w:hAnsiTheme="minorHAnsi"/>
          <w:spacing w:val="-3"/>
          <w:sz w:val="18"/>
          <w:szCs w:val="18"/>
        </w:rPr>
        <w:t xml:space="preserve">2016. </w:t>
      </w:r>
      <w:r w:rsidRPr="00594164">
        <w:rPr>
          <w:rFonts w:asciiTheme="minorHAnsi" w:hAnsiTheme="minorHAnsi"/>
          <w:sz w:val="18"/>
          <w:szCs w:val="18"/>
        </w:rPr>
        <w:t>https://</w:t>
      </w:r>
      <w:hyperlink r:id="rId17">
        <w:r w:rsidRPr="00594164">
          <w:rPr>
            <w:rFonts w:asciiTheme="minorHAnsi" w:hAnsiTheme="minorHAnsi"/>
            <w:sz w:val="18"/>
            <w:szCs w:val="18"/>
          </w:rPr>
          <w:t>www.theglobeandmail.com/news/toronto/gender-identity-debate-swirls-</w:t>
        </w:r>
      </w:hyperlink>
      <w:r w:rsidRPr="00594164">
        <w:rPr>
          <w:rFonts w:asciiTheme="minorHAnsi" w:hAnsiTheme="minorHAnsi"/>
          <w:sz w:val="18"/>
          <w:szCs w:val="18"/>
        </w:rPr>
        <w:t xml:space="preserve"> over-camh-psychologist-transgender-program/article28758828/</w:t>
      </w:r>
      <w:r w:rsidRPr="00594164">
        <w:rPr>
          <w:rFonts w:asciiTheme="minorHAnsi" w:hAnsiTheme="minorHAnsi"/>
          <w:spacing w:val="1"/>
          <w:sz w:val="18"/>
          <w:szCs w:val="18"/>
        </w:rPr>
        <w:t xml:space="preserve"> </w:t>
      </w:r>
      <w:r w:rsidRPr="00594164">
        <w:rPr>
          <w:rFonts w:asciiTheme="minorHAnsi" w:hAnsiTheme="minorHAnsi"/>
          <w:sz w:val="18"/>
          <w:szCs w:val="18"/>
        </w:rPr>
        <w:t>Accessed 14 July 2018.</w:t>
      </w:r>
    </w:p>
  </w:footnote>
  <w:footnote w:id="22">
    <w:p w14:paraId="05CD8368" w14:textId="77777777" w:rsidR="001F2A60" w:rsidRPr="00594164" w:rsidRDefault="001F2A60" w:rsidP="00594164">
      <w:pPr>
        <w:spacing w:after="60"/>
        <w:rPr>
          <w:rFonts w:asciiTheme="minorHAnsi" w:eastAsia="Times New Roman" w:hAnsiTheme="minorHAnsi"/>
          <w:sz w:val="18"/>
          <w:szCs w:val="18"/>
        </w:rPr>
      </w:pPr>
      <w:r w:rsidRPr="00594164">
        <w:rPr>
          <w:rStyle w:val="FootnoteReference"/>
          <w:rFonts w:asciiTheme="minorHAnsi" w:hAnsiTheme="minorHAnsi"/>
          <w:sz w:val="18"/>
          <w:szCs w:val="18"/>
        </w:rPr>
        <w:footnoteRef/>
      </w:r>
      <w:r w:rsidRPr="00594164">
        <w:rPr>
          <w:rFonts w:asciiTheme="minorHAnsi" w:hAnsiTheme="minorHAnsi"/>
          <w:sz w:val="18"/>
          <w:szCs w:val="18"/>
        </w:rPr>
        <w:t xml:space="preserve"> ‘</w:t>
      </w:r>
      <w:r w:rsidRPr="00594164">
        <w:rPr>
          <w:rFonts w:asciiTheme="minorHAnsi" w:eastAsia="Times New Roman" w:hAnsiTheme="minorHAnsi"/>
          <w:color w:val="000000"/>
          <w:spacing w:val="-5"/>
          <w:sz w:val="18"/>
          <w:szCs w:val="18"/>
          <w:bdr w:val="none" w:sz="0" w:space="0" w:color="auto" w:frame="1"/>
        </w:rPr>
        <w:t xml:space="preserve">Transgender California man can sue Catholic hospital over hysterectomy’, Mercy News, </w:t>
      </w:r>
      <w:r w:rsidRPr="00594164">
        <w:rPr>
          <w:rFonts w:asciiTheme="minorHAnsi" w:eastAsia="Times New Roman" w:hAnsiTheme="minorHAnsi"/>
          <w:color w:val="000000"/>
          <w:sz w:val="18"/>
          <w:szCs w:val="18"/>
          <w:shd w:val="clear" w:color="auto" w:fill="FBFBFB"/>
        </w:rPr>
        <w:t>September 18, 2019</w:t>
      </w:r>
      <w:r w:rsidRPr="00594164">
        <w:rPr>
          <w:rStyle w:val="apple-converted-space"/>
          <w:rFonts w:asciiTheme="minorHAnsi" w:eastAsia="Times New Roman" w:hAnsiTheme="minorHAnsi"/>
          <w:color w:val="000000"/>
          <w:sz w:val="18"/>
          <w:szCs w:val="18"/>
          <w:shd w:val="clear" w:color="auto" w:fill="FBFBFB"/>
        </w:rPr>
        <w:t>. https://www.mercurynews.com/2019/09/18/transgender-man-can-sue-catholic-hospital-over-hysterectomy/</w:t>
      </w:r>
    </w:p>
  </w:footnote>
  <w:footnote w:id="23">
    <w:p w14:paraId="573A0E5E" w14:textId="37A09A2E" w:rsidR="001F2A60" w:rsidRPr="00594164" w:rsidRDefault="001F2A60" w:rsidP="00594164">
      <w:pPr>
        <w:pStyle w:val="FootnoteText"/>
        <w:spacing w:after="60"/>
        <w:rPr>
          <w:rFonts w:asciiTheme="minorHAnsi" w:hAnsiTheme="minorHAnsi"/>
          <w:sz w:val="18"/>
          <w:szCs w:val="18"/>
          <w:lang w:val="en-US"/>
        </w:rPr>
      </w:pPr>
      <w:r w:rsidRPr="00594164">
        <w:rPr>
          <w:rStyle w:val="FootnoteReference"/>
          <w:rFonts w:asciiTheme="minorHAnsi" w:hAnsiTheme="minorHAnsi"/>
          <w:sz w:val="18"/>
          <w:szCs w:val="18"/>
        </w:rPr>
        <w:footnoteRef/>
      </w:r>
      <w:r w:rsidRPr="00594164">
        <w:rPr>
          <w:rFonts w:asciiTheme="minorHAnsi" w:hAnsiTheme="minorHAnsi"/>
          <w:sz w:val="18"/>
          <w:szCs w:val="18"/>
        </w:rPr>
        <w:t xml:space="preserve"> ‘Sex-change clinic “got it wrong”’, The Age, 31 May, 2019. https://www.theage.com.au/national/sexchange-clinic-got-it-wrong-20090530-br3u.html</w:t>
      </w:r>
    </w:p>
  </w:footnote>
  <w:footnote w:id="24">
    <w:p w14:paraId="7A0D6887" w14:textId="40734B0E" w:rsidR="00500E41" w:rsidRPr="00594164" w:rsidRDefault="00500E41" w:rsidP="00594164">
      <w:pPr>
        <w:pStyle w:val="FootnoteText"/>
        <w:spacing w:after="60"/>
        <w:rPr>
          <w:rFonts w:asciiTheme="minorHAnsi" w:hAnsiTheme="minorHAnsi"/>
          <w:sz w:val="18"/>
          <w:szCs w:val="18"/>
          <w:lang w:val="en-US"/>
        </w:rPr>
      </w:pPr>
      <w:r w:rsidRPr="00594164">
        <w:rPr>
          <w:rStyle w:val="FootnoteReference"/>
          <w:rFonts w:asciiTheme="minorHAnsi" w:hAnsiTheme="minorHAnsi"/>
          <w:sz w:val="18"/>
          <w:szCs w:val="18"/>
        </w:rPr>
        <w:footnoteRef/>
      </w:r>
      <w:r w:rsidRPr="00594164">
        <w:rPr>
          <w:rFonts w:asciiTheme="minorHAnsi" w:hAnsiTheme="minorHAnsi"/>
          <w:sz w:val="18"/>
          <w:szCs w:val="18"/>
        </w:rPr>
        <w:t xml:space="preserve"> </w:t>
      </w:r>
      <w:r w:rsidRPr="00594164">
        <w:rPr>
          <w:rFonts w:asciiTheme="minorHAnsi" w:hAnsiTheme="minorHAnsi"/>
          <w:sz w:val="18"/>
          <w:szCs w:val="18"/>
          <w:lang w:val="en-US"/>
        </w:rPr>
        <w:t xml:space="preserve">UN </w:t>
      </w:r>
      <w:r w:rsidRPr="00594164">
        <w:rPr>
          <w:rFonts w:asciiTheme="minorHAnsi" w:hAnsiTheme="minorHAnsi"/>
          <w:color w:val="000000" w:themeColor="text1"/>
          <w:sz w:val="18"/>
          <w:szCs w:val="18"/>
        </w:rPr>
        <w:t xml:space="preserve">International Law Commission, </w:t>
      </w:r>
      <w:r w:rsidR="00F25E6A" w:rsidRPr="00594164">
        <w:rPr>
          <w:rFonts w:asciiTheme="minorHAnsi" w:hAnsiTheme="minorHAnsi"/>
          <w:color w:val="000000" w:themeColor="text1"/>
          <w:sz w:val="18"/>
          <w:szCs w:val="18"/>
        </w:rPr>
        <w:t>‘Crimes Against Humanity:</w:t>
      </w:r>
      <w:r w:rsidRPr="00594164">
        <w:rPr>
          <w:rFonts w:asciiTheme="minorHAnsi" w:hAnsiTheme="minorHAnsi"/>
          <w:color w:val="000000" w:themeColor="text1"/>
          <w:sz w:val="18"/>
          <w:szCs w:val="18"/>
        </w:rPr>
        <w:t xml:space="preserve"> Comments and observations</w:t>
      </w:r>
      <w:r w:rsidR="00F25E6A" w:rsidRPr="00594164">
        <w:rPr>
          <w:rFonts w:asciiTheme="minorHAnsi" w:hAnsiTheme="minorHAnsi"/>
          <w:color w:val="000000" w:themeColor="text1"/>
          <w:sz w:val="18"/>
          <w:szCs w:val="18"/>
        </w:rPr>
        <w:t xml:space="preserve"> </w:t>
      </w:r>
      <w:r w:rsidR="00625FC3" w:rsidRPr="00594164">
        <w:rPr>
          <w:rFonts w:asciiTheme="minorHAnsi" w:hAnsiTheme="minorHAnsi"/>
          <w:color w:val="000000" w:themeColor="text1"/>
          <w:sz w:val="18"/>
          <w:szCs w:val="18"/>
        </w:rPr>
        <w:t>received</w:t>
      </w:r>
      <w:r w:rsidR="00F25E6A" w:rsidRPr="00594164">
        <w:rPr>
          <w:rFonts w:asciiTheme="minorHAnsi" w:hAnsiTheme="minorHAnsi"/>
          <w:color w:val="000000" w:themeColor="text1"/>
          <w:sz w:val="18"/>
          <w:szCs w:val="18"/>
        </w:rPr>
        <w:t xml:space="preserve"> by governments, international </w:t>
      </w:r>
      <w:r w:rsidR="00625FC3" w:rsidRPr="00594164">
        <w:rPr>
          <w:rFonts w:asciiTheme="minorHAnsi" w:hAnsiTheme="minorHAnsi"/>
          <w:color w:val="000000" w:themeColor="text1"/>
          <w:sz w:val="18"/>
          <w:szCs w:val="18"/>
        </w:rPr>
        <w:t>organisations</w:t>
      </w:r>
      <w:r w:rsidR="00F25E6A" w:rsidRPr="00594164">
        <w:rPr>
          <w:rFonts w:asciiTheme="minorHAnsi" w:hAnsiTheme="minorHAnsi"/>
          <w:color w:val="000000" w:themeColor="text1"/>
          <w:sz w:val="18"/>
          <w:szCs w:val="18"/>
        </w:rPr>
        <w:t xml:space="preserve"> and others,’ </w:t>
      </w:r>
      <w:r w:rsidR="00891D50" w:rsidRPr="00594164">
        <w:rPr>
          <w:rFonts w:asciiTheme="minorHAnsi" w:hAnsiTheme="minorHAnsi"/>
          <w:color w:val="000000" w:themeColor="text1"/>
          <w:sz w:val="18"/>
          <w:szCs w:val="18"/>
        </w:rPr>
        <w:t>71</w:t>
      </w:r>
      <w:r w:rsidR="00891D50" w:rsidRPr="00594164">
        <w:rPr>
          <w:rFonts w:asciiTheme="minorHAnsi" w:hAnsiTheme="minorHAnsi"/>
          <w:color w:val="000000" w:themeColor="text1"/>
          <w:sz w:val="18"/>
          <w:szCs w:val="18"/>
          <w:vertAlign w:val="superscript"/>
        </w:rPr>
        <w:t>st</w:t>
      </w:r>
      <w:r w:rsidR="00891D50" w:rsidRPr="00594164">
        <w:rPr>
          <w:rFonts w:asciiTheme="minorHAnsi" w:hAnsiTheme="minorHAnsi"/>
          <w:color w:val="000000" w:themeColor="text1"/>
          <w:sz w:val="18"/>
          <w:szCs w:val="18"/>
        </w:rPr>
        <w:t xml:space="preserve"> </w:t>
      </w:r>
      <w:r w:rsidR="00625FC3" w:rsidRPr="00594164">
        <w:rPr>
          <w:rFonts w:asciiTheme="minorHAnsi" w:hAnsiTheme="minorHAnsi"/>
          <w:color w:val="000000" w:themeColor="text1"/>
          <w:sz w:val="18"/>
          <w:szCs w:val="18"/>
        </w:rPr>
        <w:t>Session</w:t>
      </w:r>
      <w:r w:rsidR="00891D50" w:rsidRPr="00594164">
        <w:rPr>
          <w:rFonts w:asciiTheme="minorHAnsi" w:hAnsiTheme="minorHAnsi"/>
          <w:color w:val="000000" w:themeColor="text1"/>
          <w:sz w:val="18"/>
          <w:szCs w:val="18"/>
        </w:rPr>
        <w:t>, Geneva, 29</w:t>
      </w:r>
      <w:r w:rsidR="00891D50" w:rsidRPr="00594164">
        <w:rPr>
          <w:rFonts w:asciiTheme="minorHAnsi" w:hAnsiTheme="minorHAnsi"/>
          <w:color w:val="000000" w:themeColor="text1"/>
          <w:sz w:val="18"/>
          <w:szCs w:val="18"/>
          <w:vertAlign w:val="superscript"/>
        </w:rPr>
        <w:t xml:space="preserve"> </w:t>
      </w:r>
      <w:r w:rsidR="00891D50" w:rsidRPr="00594164">
        <w:rPr>
          <w:rFonts w:asciiTheme="minorHAnsi" w:hAnsiTheme="minorHAnsi"/>
          <w:sz w:val="18"/>
          <w:szCs w:val="18"/>
          <w:lang w:val="en-US"/>
        </w:rPr>
        <w:t xml:space="preserve">April-7 June, </w:t>
      </w:r>
      <w:r w:rsidR="00625FC3" w:rsidRPr="00594164">
        <w:rPr>
          <w:rFonts w:asciiTheme="minorHAnsi" w:hAnsiTheme="minorHAnsi"/>
          <w:sz w:val="18"/>
          <w:szCs w:val="18"/>
          <w:lang w:val="en-US"/>
        </w:rPr>
        <w:t>8 uly-9August, 2019.</w:t>
      </w:r>
      <w:r w:rsidR="00891D50" w:rsidRPr="00594164">
        <w:rPr>
          <w:rFonts w:asciiTheme="minorHAnsi" w:hAnsiTheme="minorHAnsi"/>
          <w:sz w:val="18"/>
          <w:szCs w:val="18"/>
          <w:lang w:val="en-US"/>
        </w:rPr>
        <w:t xml:space="preserve"> </w:t>
      </w:r>
    </w:p>
  </w:footnote>
  <w:footnote w:id="25">
    <w:p w14:paraId="2E1C337B" w14:textId="7F0E025D" w:rsidR="001F2A60" w:rsidRPr="00594164" w:rsidRDefault="001F2A60" w:rsidP="00594164">
      <w:pPr>
        <w:pStyle w:val="FootnoteText"/>
        <w:spacing w:after="60"/>
        <w:rPr>
          <w:rFonts w:asciiTheme="minorHAnsi" w:hAnsiTheme="minorHAnsi"/>
          <w:sz w:val="18"/>
          <w:szCs w:val="18"/>
          <w:lang w:val="en-US"/>
        </w:rPr>
      </w:pPr>
      <w:r w:rsidRPr="00594164">
        <w:rPr>
          <w:rStyle w:val="FootnoteReference"/>
          <w:rFonts w:asciiTheme="minorHAnsi" w:hAnsiTheme="minorHAnsi"/>
          <w:sz w:val="18"/>
          <w:szCs w:val="18"/>
        </w:rPr>
        <w:footnoteRef/>
      </w:r>
      <w:r w:rsidRPr="00594164">
        <w:rPr>
          <w:rFonts w:asciiTheme="minorHAnsi" w:hAnsiTheme="minorHAnsi"/>
          <w:sz w:val="18"/>
          <w:szCs w:val="18"/>
        </w:rPr>
        <w:t xml:space="preserve"> Jonathan Sacks, </w:t>
      </w:r>
      <w:r w:rsidRPr="00594164">
        <w:rPr>
          <w:rFonts w:asciiTheme="minorHAnsi" w:hAnsiTheme="minorHAnsi"/>
          <w:i/>
          <w:iCs/>
          <w:sz w:val="18"/>
          <w:szCs w:val="18"/>
        </w:rPr>
        <w:t>The Home We Build Together</w:t>
      </w:r>
      <w:r w:rsidRPr="00594164">
        <w:rPr>
          <w:rFonts w:asciiTheme="minorHAnsi" w:hAnsiTheme="minorHAnsi"/>
          <w:sz w:val="18"/>
          <w:szCs w:val="18"/>
        </w:rPr>
        <w:t>, Continuum, London, 2007, pg. 199.</w:t>
      </w:r>
    </w:p>
  </w:footnote>
  <w:footnote w:id="26">
    <w:p w14:paraId="0F58D378" w14:textId="77777777" w:rsidR="001F2A60" w:rsidRPr="00594164" w:rsidRDefault="001F2A60" w:rsidP="00594164">
      <w:pPr>
        <w:spacing w:after="60"/>
        <w:rPr>
          <w:rFonts w:asciiTheme="minorHAnsi" w:hAnsiTheme="minorHAnsi"/>
          <w:color w:val="131413"/>
          <w:sz w:val="18"/>
          <w:szCs w:val="18"/>
        </w:rPr>
      </w:pPr>
      <w:r w:rsidRPr="00594164">
        <w:rPr>
          <w:rStyle w:val="FootnoteReference"/>
          <w:rFonts w:asciiTheme="minorHAnsi" w:hAnsiTheme="minorHAnsi"/>
          <w:sz w:val="18"/>
          <w:szCs w:val="18"/>
        </w:rPr>
        <w:footnoteRef/>
      </w:r>
      <w:r w:rsidRPr="00594164">
        <w:rPr>
          <w:rFonts w:asciiTheme="minorHAnsi" w:hAnsiTheme="minorHAnsi"/>
          <w:sz w:val="18"/>
          <w:szCs w:val="18"/>
        </w:rPr>
        <w:t xml:space="preserve"> “</w:t>
      </w:r>
      <w:r w:rsidRPr="00594164">
        <w:rPr>
          <w:rFonts w:asciiTheme="minorHAnsi" w:hAnsiTheme="minorHAnsi"/>
          <w:color w:val="131413"/>
          <w:sz w:val="18"/>
          <w:szCs w:val="18"/>
        </w:rPr>
        <w:t>6,500 genes expressed differently in men and women,” Weizmann Institute of Science, 7 May 2017.</w:t>
      </w:r>
    </w:p>
    <w:p w14:paraId="6E95CA9B" w14:textId="5DB556AB" w:rsidR="001F2A60" w:rsidRPr="00594164" w:rsidRDefault="00004A68" w:rsidP="00594164">
      <w:pPr>
        <w:pStyle w:val="FootnoteText"/>
        <w:spacing w:after="60"/>
        <w:rPr>
          <w:rStyle w:val="Hyperlink"/>
          <w:rFonts w:asciiTheme="minorHAnsi" w:hAnsiTheme="minorHAnsi"/>
          <w:sz w:val="18"/>
          <w:szCs w:val="18"/>
        </w:rPr>
      </w:pPr>
      <w:hyperlink r:id="rId18" w:history="1">
        <w:r w:rsidR="001F2A60" w:rsidRPr="00594164">
          <w:rPr>
            <w:rStyle w:val="Hyperlink"/>
            <w:rFonts w:asciiTheme="minorHAnsi" w:hAnsiTheme="minorHAnsi"/>
            <w:sz w:val="18"/>
            <w:szCs w:val="18"/>
          </w:rPr>
          <w:t>https://weizmann.org.au/2017/05/6500-genes-expressed-differently-in-men-and-women/</w:t>
        </w:r>
      </w:hyperlink>
    </w:p>
    <w:p w14:paraId="73B4E22F" w14:textId="2C87156B" w:rsidR="001F2A60" w:rsidRPr="00594164" w:rsidRDefault="001F2A60" w:rsidP="00594164">
      <w:pPr>
        <w:spacing w:after="60"/>
        <w:rPr>
          <w:rFonts w:asciiTheme="minorHAnsi" w:eastAsia="Times New Roman" w:hAnsiTheme="minorHAnsi"/>
          <w:sz w:val="18"/>
          <w:szCs w:val="18"/>
        </w:rPr>
      </w:pPr>
      <w:r w:rsidRPr="00594164">
        <w:rPr>
          <w:rFonts w:asciiTheme="minorHAnsi" w:eastAsia="Times New Roman" w:hAnsiTheme="minorHAnsi"/>
          <w:color w:val="222222"/>
          <w:sz w:val="18"/>
          <w:szCs w:val="18"/>
          <w:shd w:val="clear" w:color="auto" w:fill="EAF3FF"/>
        </w:rPr>
        <w:t>Ezkurdia I, Juan D, Rodriguez JM, Frankish A, Diekhans M, Harrow J, Vazquez J, Valencia A, Tress ML (November 2014). </w:t>
      </w:r>
      <w:r w:rsidRPr="00594164">
        <w:rPr>
          <w:rFonts w:asciiTheme="minorHAnsi" w:eastAsia="Times New Roman" w:hAnsiTheme="minorHAnsi"/>
          <w:sz w:val="18"/>
          <w:szCs w:val="18"/>
        </w:rPr>
        <w:t>"Multiple evidence strands suggest that there may be as few as 19,000 human protein-coding genes".</w:t>
      </w:r>
      <w:r w:rsidRPr="00594164">
        <w:rPr>
          <w:rFonts w:asciiTheme="minorHAnsi" w:eastAsia="Times New Roman" w:hAnsiTheme="minorHAnsi"/>
          <w:color w:val="222222"/>
          <w:sz w:val="18"/>
          <w:szCs w:val="18"/>
          <w:shd w:val="clear" w:color="auto" w:fill="EAF3FF"/>
        </w:rPr>
        <w:t> </w:t>
      </w:r>
      <w:r w:rsidRPr="00594164">
        <w:rPr>
          <w:rFonts w:asciiTheme="minorHAnsi" w:eastAsia="Times New Roman" w:hAnsiTheme="minorHAnsi"/>
          <w:i/>
          <w:iCs/>
          <w:color w:val="222222"/>
          <w:sz w:val="18"/>
          <w:szCs w:val="18"/>
          <w:shd w:val="clear" w:color="auto" w:fill="EAF3FF"/>
        </w:rPr>
        <w:t>Human Molecular Genetics</w:t>
      </w:r>
      <w:r w:rsidRPr="00594164">
        <w:rPr>
          <w:rFonts w:asciiTheme="minorHAnsi" w:eastAsia="Times New Roman" w:hAnsiTheme="minorHAnsi"/>
          <w:color w:val="222222"/>
          <w:sz w:val="18"/>
          <w:szCs w:val="18"/>
          <w:shd w:val="clear" w:color="auto" w:fill="EAF3FF"/>
        </w:rPr>
        <w:t>. </w:t>
      </w:r>
      <w:r w:rsidRPr="00594164">
        <w:rPr>
          <w:rFonts w:asciiTheme="minorHAnsi" w:eastAsia="Times New Roman" w:hAnsiTheme="minorHAnsi"/>
          <w:bCs/>
          <w:color w:val="222222"/>
          <w:sz w:val="18"/>
          <w:szCs w:val="18"/>
          <w:shd w:val="clear" w:color="auto" w:fill="EAF3FF"/>
        </w:rPr>
        <w:t>23</w:t>
      </w:r>
      <w:r w:rsidRPr="00594164">
        <w:rPr>
          <w:rFonts w:asciiTheme="minorHAnsi" w:eastAsia="Times New Roman" w:hAnsiTheme="minorHAnsi"/>
          <w:color w:val="222222"/>
          <w:sz w:val="18"/>
          <w:szCs w:val="18"/>
          <w:shd w:val="clear" w:color="auto" w:fill="EAF3FF"/>
        </w:rPr>
        <w:t> (22): 5866–78. </w:t>
      </w:r>
      <w:hyperlink r:id="rId19" w:tooltip="Digital object identifier" w:history="1">
        <w:r w:rsidRPr="00594164">
          <w:rPr>
            <w:rStyle w:val="Hyperlink"/>
            <w:rFonts w:asciiTheme="minorHAnsi" w:eastAsia="Times New Roman" w:hAnsiTheme="minorHAnsi"/>
            <w:color w:val="0B0080"/>
            <w:sz w:val="18"/>
            <w:szCs w:val="18"/>
            <w:shd w:val="clear" w:color="auto" w:fill="EAF3FF"/>
          </w:rPr>
          <w:t>doi</w:t>
        </w:r>
      </w:hyperlink>
      <w:r w:rsidRPr="00594164">
        <w:rPr>
          <w:rFonts w:asciiTheme="minorHAnsi" w:eastAsia="Times New Roman" w:hAnsiTheme="minorHAnsi"/>
          <w:color w:val="222222"/>
          <w:sz w:val="18"/>
          <w:szCs w:val="18"/>
          <w:shd w:val="clear" w:color="auto" w:fill="EAF3FF"/>
        </w:rPr>
        <w:t>:</w:t>
      </w:r>
      <w:hyperlink r:id="rId20" w:history="1">
        <w:r w:rsidRPr="00594164">
          <w:rPr>
            <w:rStyle w:val="Hyperlink"/>
            <w:rFonts w:asciiTheme="minorHAnsi" w:eastAsia="Times New Roman" w:hAnsiTheme="minorHAnsi"/>
            <w:color w:val="663366"/>
            <w:sz w:val="18"/>
            <w:szCs w:val="18"/>
          </w:rPr>
          <w:t>10.1093/hmg/ddu309</w:t>
        </w:r>
      </w:hyperlink>
      <w:r w:rsidRPr="00594164">
        <w:rPr>
          <w:rFonts w:asciiTheme="minorHAnsi" w:eastAsia="Times New Roman" w:hAnsiTheme="minorHAnsi"/>
          <w:sz w:val="18"/>
          <w:szCs w:val="18"/>
        </w:rPr>
        <w:t xml:space="preserve"> </w:t>
      </w:r>
    </w:p>
  </w:footnote>
  <w:footnote w:id="27">
    <w:p w14:paraId="47478C58" w14:textId="77777777" w:rsidR="001F2A60" w:rsidRPr="00594164" w:rsidRDefault="001F2A60" w:rsidP="00594164">
      <w:pPr>
        <w:pStyle w:val="FootnoteText"/>
        <w:spacing w:after="60"/>
        <w:rPr>
          <w:rFonts w:asciiTheme="minorHAnsi" w:hAnsiTheme="minorHAnsi"/>
          <w:color w:val="000000"/>
          <w:sz w:val="18"/>
          <w:szCs w:val="18"/>
        </w:rPr>
      </w:pPr>
      <w:r w:rsidRPr="00594164">
        <w:rPr>
          <w:rStyle w:val="FootnoteReference"/>
          <w:rFonts w:asciiTheme="minorHAnsi" w:hAnsiTheme="minorHAnsi"/>
          <w:sz w:val="18"/>
          <w:szCs w:val="18"/>
        </w:rPr>
        <w:footnoteRef/>
      </w:r>
      <w:r w:rsidRPr="00594164">
        <w:rPr>
          <w:rFonts w:asciiTheme="minorHAnsi" w:hAnsiTheme="minorHAnsi"/>
          <w:sz w:val="18"/>
          <w:szCs w:val="18"/>
        </w:rPr>
        <w:t xml:space="preserve"> </w:t>
      </w:r>
      <w:r w:rsidRPr="00594164">
        <w:rPr>
          <w:rFonts w:asciiTheme="minorHAnsi" w:hAnsiTheme="minorHAnsi"/>
          <w:color w:val="000000"/>
          <w:sz w:val="18"/>
          <w:szCs w:val="18"/>
        </w:rPr>
        <w:t>Katherine A. Liu and Natalie A. Dipietro Mager, “</w:t>
      </w:r>
      <w:r w:rsidRPr="00594164">
        <w:rPr>
          <w:rFonts w:asciiTheme="minorHAnsi" w:hAnsiTheme="minorHAnsi"/>
          <w:bCs/>
          <w:color w:val="000000"/>
          <w:sz w:val="18"/>
          <w:szCs w:val="18"/>
        </w:rPr>
        <w:t xml:space="preserve">Women’s involvement in clinical trials: historical perspective and future implications”, </w:t>
      </w:r>
      <w:r w:rsidRPr="00594164">
        <w:rPr>
          <w:rFonts w:asciiTheme="minorHAnsi" w:hAnsiTheme="minorHAnsi"/>
          <w:color w:val="000000"/>
          <w:sz w:val="18"/>
          <w:szCs w:val="18"/>
        </w:rPr>
        <w:t xml:space="preserve">Pharm Pract (Granada). 2016 Jan-Mar; 14(1): 708. Published online 15 March 2016. </w:t>
      </w:r>
    </w:p>
    <w:p w14:paraId="2191742E" w14:textId="1EDFF2EC" w:rsidR="001F2A60" w:rsidRPr="00594164" w:rsidRDefault="00004A68" w:rsidP="00594164">
      <w:pPr>
        <w:pStyle w:val="FootnoteText"/>
        <w:spacing w:after="60"/>
        <w:rPr>
          <w:rFonts w:asciiTheme="minorHAnsi" w:hAnsiTheme="minorHAnsi"/>
          <w:sz w:val="18"/>
          <w:szCs w:val="18"/>
          <w:lang w:val="en-US"/>
        </w:rPr>
      </w:pPr>
      <w:hyperlink r:id="rId21" w:history="1">
        <w:r w:rsidR="001F2A60" w:rsidRPr="00594164">
          <w:rPr>
            <w:rStyle w:val="Hyperlink"/>
            <w:rFonts w:asciiTheme="minorHAnsi" w:hAnsiTheme="minorHAnsi"/>
            <w:sz w:val="18"/>
            <w:szCs w:val="18"/>
          </w:rPr>
          <w:t>https://www.ncbi.nlm.nih.gov/pmc/articles/PMC4800017/</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386D"/>
    <w:multiLevelType w:val="hybridMultilevel"/>
    <w:tmpl w:val="E876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C2176"/>
    <w:multiLevelType w:val="hybridMultilevel"/>
    <w:tmpl w:val="B1B2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D50D3E"/>
    <w:multiLevelType w:val="hybridMultilevel"/>
    <w:tmpl w:val="C0C82CD4"/>
    <w:lvl w:ilvl="0" w:tplc="51640136">
      <w:start w:val="1"/>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B91446"/>
    <w:multiLevelType w:val="hybridMultilevel"/>
    <w:tmpl w:val="EF4E156C"/>
    <w:lvl w:ilvl="0" w:tplc="374A8C7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1D21D6"/>
    <w:multiLevelType w:val="hybridMultilevel"/>
    <w:tmpl w:val="4578584A"/>
    <w:lvl w:ilvl="0" w:tplc="FB7A39DE">
      <w:start w:val="1"/>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F62006"/>
    <w:multiLevelType w:val="hybridMultilevel"/>
    <w:tmpl w:val="1A16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05"/>
    <w:rsid w:val="00004A68"/>
    <w:rsid w:val="00013F1A"/>
    <w:rsid w:val="0001437E"/>
    <w:rsid w:val="0001751A"/>
    <w:rsid w:val="00020538"/>
    <w:rsid w:val="000214D6"/>
    <w:rsid w:val="000239C8"/>
    <w:rsid w:val="000358EB"/>
    <w:rsid w:val="00041C37"/>
    <w:rsid w:val="00041FAE"/>
    <w:rsid w:val="0004452C"/>
    <w:rsid w:val="000509B6"/>
    <w:rsid w:val="00055D05"/>
    <w:rsid w:val="00056D11"/>
    <w:rsid w:val="00066BD6"/>
    <w:rsid w:val="000740B5"/>
    <w:rsid w:val="000809F8"/>
    <w:rsid w:val="00083851"/>
    <w:rsid w:val="000852B7"/>
    <w:rsid w:val="000903D1"/>
    <w:rsid w:val="00090BC9"/>
    <w:rsid w:val="000932E9"/>
    <w:rsid w:val="000A5D7A"/>
    <w:rsid w:val="000B16F9"/>
    <w:rsid w:val="000C17C1"/>
    <w:rsid w:val="000C5211"/>
    <w:rsid w:val="000D1C71"/>
    <w:rsid w:val="000D30BF"/>
    <w:rsid w:val="000E6D59"/>
    <w:rsid w:val="000F2426"/>
    <w:rsid w:val="000F4032"/>
    <w:rsid w:val="00100606"/>
    <w:rsid w:val="00110928"/>
    <w:rsid w:val="00121812"/>
    <w:rsid w:val="001366DA"/>
    <w:rsid w:val="00140922"/>
    <w:rsid w:val="00142AA3"/>
    <w:rsid w:val="001439D3"/>
    <w:rsid w:val="00153A59"/>
    <w:rsid w:val="00160491"/>
    <w:rsid w:val="00161714"/>
    <w:rsid w:val="001754A1"/>
    <w:rsid w:val="001754E8"/>
    <w:rsid w:val="001765F9"/>
    <w:rsid w:val="00176EC6"/>
    <w:rsid w:val="001805EF"/>
    <w:rsid w:val="00185AE3"/>
    <w:rsid w:val="00193F00"/>
    <w:rsid w:val="00197306"/>
    <w:rsid w:val="001A1382"/>
    <w:rsid w:val="001A35D2"/>
    <w:rsid w:val="001A7BBA"/>
    <w:rsid w:val="001B230C"/>
    <w:rsid w:val="001B770C"/>
    <w:rsid w:val="001C1766"/>
    <w:rsid w:val="001C6996"/>
    <w:rsid w:val="001D173C"/>
    <w:rsid w:val="001D33C1"/>
    <w:rsid w:val="001E2C1D"/>
    <w:rsid w:val="001F1A8E"/>
    <w:rsid w:val="001F2A60"/>
    <w:rsid w:val="001F34D9"/>
    <w:rsid w:val="001F3F69"/>
    <w:rsid w:val="001F4682"/>
    <w:rsid w:val="00203140"/>
    <w:rsid w:val="002146EC"/>
    <w:rsid w:val="00214CBF"/>
    <w:rsid w:val="0021515A"/>
    <w:rsid w:val="00220D9E"/>
    <w:rsid w:val="00220FD1"/>
    <w:rsid w:val="00223046"/>
    <w:rsid w:val="0022517E"/>
    <w:rsid w:val="00226D88"/>
    <w:rsid w:val="00227B5F"/>
    <w:rsid w:val="00227D39"/>
    <w:rsid w:val="00227E60"/>
    <w:rsid w:val="00233331"/>
    <w:rsid w:val="00236223"/>
    <w:rsid w:val="00241E9C"/>
    <w:rsid w:val="00242BED"/>
    <w:rsid w:val="00264245"/>
    <w:rsid w:val="002742E5"/>
    <w:rsid w:val="00274350"/>
    <w:rsid w:val="002800B0"/>
    <w:rsid w:val="00291D38"/>
    <w:rsid w:val="00296BC5"/>
    <w:rsid w:val="002A0877"/>
    <w:rsid w:val="002B1CC1"/>
    <w:rsid w:val="002C24FF"/>
    <w:rsid w:val="002C3CA4"/>
    <w:rsid w:val="002C4047"/>
    <w:rsid w:val="002D31F8"/>
    <w:rsid w:val="002D37EC"/>
    <w:rsid w:val="002E05AB"/>
    <w:rsid w:val="002E0EC2"/>
    <w:rsid w:val="002F18EB"/>
    <w:rsid w:val="002F4DF9"/>
    <w:rsid w:val="002F55CB"/>
    <w:rsid w:val="002F5B33"/>
    <w:rsid w:val="00300344"/>
    <w:rsid w:val="0030421B"/>
    <w:rsid w:val="00304324"/>
    <w:rsid w:val="00305629"/>
    <w:rsid w:val="003303EA"/>
    <w:rsid w:val="003312FF"/>
    <w:rsid w:val="00337084"/>
    <w:rsid w:val="00342038"/>
    <w:rsid w:val="003426D1"/>
    <w:rsid w:val="003468D4"/>
    <w:rsid w:val="00362801"/>
    <w:rsid w:val="00374C55"/>
    <w:rsid w:val="00380D4C"/>
    <w:rsid w:val="00384085"/>
    <w:rsid w:val="003909AD"/>
    <w:rsid w:val="00396387"/>
    <w:rsid w:val="003A15C9"/>
    <w:rsid w:val="003A5CF6"/>
    <w:rsid w:val="003B52C5"/>
    <w:rsid w:val="003C0AC3"/>
    <w:rsid w:val="003C0E85"/>
    <w:rsid w:val="003C41BA"/>
    <w:rsid w:val="003D78E1"/>
    <w:rsid w:val="003E02EA"/>
    <w:rsid w:val="003E52C4"/>
    <w:rsid w:val="003E68E5"/>
    <w:rsid w:val="003F0ABD"/>
    <w:rsid w:val="003F182C"/>
    <w:rsid w:val="003F4D81"/>
    <w:rsid w:val="0041136B"/>
    <w:rsid w:val="00414E9C"/>
    <w:rsid w:val="0041578B"/>
    <w:rsid w:val="00416B6E"/>
    <w:rsid w:val="0042647D"/>
    <w:rsid w:val="00431129"/>
    <w:rsid w:val="004331E1"/>
    <w:rsid w:val="004463BF"/>
    <w:rsid w:val="00447741"/>
    <w:rsid w:val="00447976"/>
    <w:rsid w:val="00452BF1"/>
    <w:rsid w:val="00456A0E"/>
    <w:rsid w:val="00460528"/>
    <w:rsid w:val="00465875"/>
    <w:rsid w:val="00470DDE"/>
    <w:rsid w:val="00476542"/>
    <w:rsid w:val="00480495"/>
    <w:rsid w:val="00490299"/>
    <w:rsid w:val="00493105"/>
    <w:rsid w:val="00497884"/>
    <w:rsid w:val="004A39D2"/>
    <w:rsid w:val="004A5625"/>
    <w:rsid w:val="004A5708"/>
    <w:rsid w:val="004A7119"/>
    <w:rsid w:val="004B407A"/>
    <w:rsid w:val="004B6B90"/>
    <w:rsid w:val="004B7411"/>
    <w:rsid w:val="004C1183"/>
    <w:rsid w:val="004D1F48"/>
    <w:rsid w:val="00500E41"/>
    <w:rsid w:val="0050428A"/>
    <w:rsid w:val="00506043"/>
    <w:rsid w:val="00511035"/>
    <w:rsid w:val="005120BB"/>
    <w:rsid w:val="0051615B"/>
    <w:rsid w:val="005214E1"/>
    <w:rsid w:val="00521DA4"/>
    <w:rsid w:val="00524500"/>
    <w:rsid w:val="00534101"/>
    <w:rsid w:val="0053690F"/>
    <w:rsid w:val="005452C0"/>
    <w:rsid w:val="00546759"/>
    <w:rsid w:val="0054787A"/>
    <w:rsid w:val="00551CD4"/>
    <w:rsid w:val="00554321"/>
    <w:rsid w:val="005546E5"/>
    <w:rsid w:val="00564B32"/>
    <w:rsid w:val="00570685"/>
    <w:rsid w:val="00587511"/>
    <w:rsid w:val="00594164"/>
    <w:rsid w:val="005952E6"/>
    <w:rsid w:val="00597FE5"/>
    <w:rsid w:val="005B5AAB"/>
    <w:rsid w:val="005B7F0F"/>
    <w:rsid w:val="005C01C6"/>
    <w:rsid w:val="005C053E"/>
    <w:rsid w:val="005C74C6"/>
    <w:rsid w:val="005D0228"/>
    <w:rsid w:val="005D0D1D"/>
    <w:rsid w:val="005D5276"/>
    <w:rsid w:val="005D73C4"/>
    <w:rsid w:val="005E261C"/>
    <w:rsid w:val="005E358F"/>
    <w:rsid w:val="005E69CE"/>
    <w:rsid w:val="005E7287"/>
    <w:rsid w:val="005E75DA"/>
    <w:rsid w:val="00605B75"/>
    <w:rsid w:val="006117B7"/>
    <w:rsid w:val="0061258C"/>
    <w:rsid w:val="00615168"/>
    <w:rsid w:val="0062033D"/>
    <w:rsid w:val="00621E87"/>
    <w:rsid w:val="00622003"/>
    <w:rsid w:val="00625646"/>
    <w:rsid w:val="00625FC3"/>
    <w:rsid w:val="006305C1"/>
    <w:rsid w:val="00630AB7"/>
    <w:rsid w:val="0063529F"/>
    <w:rsid w:val="00642AA3"/>
    <w:rsid w:val="00647234"/>
    <w:rsid w:val="0064788F"/>
    <w:rsid w:val="006555AA"/>
    <w:rsid w:val="00655BC8"/>
    <w:rsid w:val="006670D6"/>
    <w:rsid w:val="00680623"/>
    <w:rsid w:val="00681A49"/>
    <w:rsid w:val="006837D3"/>
    <w:rsid w:val="0068489F"/>
    <w:rsid w:val="00696EC0"/>
    <w:rsid w:val="006A42A6"/>
    <w:rsid w:val="006A5A5E"/>
    <w:rsid w:val="006A75A3"/>
    <w:rsid w:val="006B720C"/>
    <w:rsid w:val="006B7225"/>
    <w:rsid w:val="006C1885"/>
    <w:rsid w:val="006C58C7"/>
    <w:rsid w:val="006D1AB0"/>
    <w:rsid w:val="006D1BC0"/>
    <w:rsid w:val="006D27DE"/>
    <w:rsid w:val="006E1A1E"/>
    <w:rsid w:val="006E2335"/>
    <w:rsid w:val="006E4B8F"/>
    <w:rsid w:val="006F0AE8"/>
    <w:rsid w:val="006F1226"/>
    <w:rsid w:val="006F7F48"/>
    <w:rsid w:val="007044D9"/>
    <w:rsid w:val="00710FDE"/>
    <w:rsid w:val="0074240E"/>
    <w:rsid w:val="007467AD"/>
    <w:rsid w:val="00761393"/>
    <w:rsid w:val="007637E9"/>
    <w:rsid w:val="00781B87"/>
    <w:rsid w:val="00786A7A"/>
    <w:rsid w:val="00791987"/>
    <w:rsid w:val="00794150"/>
    <w:rsid w:val="007948D8"/>
    <w:rsid w:val="007956EF"/>
    <w:rsid w:val="007A0ABA"/>
    <w:rsid w:val="007A17A3"/>
    <w:rsid w:val="007B75F2"/>
    <w:rsid w:val="007C1F42"/>
    <w:rsid w:val="007D2462"/>
    <w:rsid w:val="007D49B1"/>
    <w:rsid w:val="007E0BC6"/>
    <w:rsid w:val="007E14F1"/>
    <w:rsid w:val="007E2D6A"/>
    <w:rsid w:val="007E39F7"/>
    <w:rsid w:val="007E4882"/>
    <w:rsid w:val="007E4CD6"/>
    <w:rsid w:val="007E538B"/>
    <w:rsid w:val="007E5AC9"/>
    <w:rsid w:val="007F7AC9"/>
    <w:rsid w:val="007F7D2D"/>
    <w:rsid w:val="008100A4"/>
    <w:rsid w:val="0081498D"/>
    <w:rsid w:val="008317FE"/>
    <w:rsid w:val="00832FF4"/>
    <w:rsid w:val="00850C26"/>
    <w:rsid w:val="0085148D"/>
    <w:rsid w:val="0085181C"/>
    <w:rsid w:val="00852F0B"/>
    <w:rsid w:val="00854A06"/>
    <w:rsid w:val="00861640"/>
    <w:rsid w:val="008678FF"/>
    <w:rsid w:val="0087191A"/>
    <w:rsid w:val="008745A3"/>
    <w:rsid w:val="00876445"/>
    <w:rsid w:val="00886C4D"/>
    <w:rsid w:val="00886E3E"/>
    <w:rsid w:val="00886F5A"/>
    <w:rsid w:val="00891D50"/>
    <w:rsid w:val="008939C4"/>
    <w:rsid w:val="008A01EC"/>
    <w:rsid w:val="008A02DD"/>
    <w:rsid w:val="008A069A"/>
    <w:rsid w:val="008A7EE7"/>
    <w:rsid w:val="008B2379"/>
    <w:rsid w:val="008B26ED"/>
    <w:rsid w:val="008B66AA"/>
    <w:rsid w:val="008C1CA1"/>
    <w:rsid w:val="008C6E44"/>
    <w:rsid w:val="008D29C2"/>
    <w:rsid w:val="008D366F"/>
    <w:rsid w:val="008D5327"/>
    <w:rsid w:val="008D53E0"/>
    <w:rsid w:val="008D58A8"/>
    <w:rsid w:val="008E0939"/>
    <w:rsid w:val="008E3075"/>
    <w:rsid w:val="008E7E32"/>
    <w:rsid w:val="008E7F14"/>
    <w:rsid w:val="008F3304"/>
    <w:rsid w:val="008F369A"/>
    <w:rsid w:val="0090016A"/>
    <w:rsid w:val="00902913"/>
    <w:rsid w:val="00903270"/>
    <w:rsid w:val="00904662"/>
    <w:rsid w:val="00937C13"/>
    <w:rsid w:val="00954710"/>
    <w:rsid w:val="00955220"/>
    <w:rsid w:val="00961B14"/>
    <w:rsid w:val="009666E6"/>
    <w:rsid w:val="009666EC"/>
    <w:rsid w:val="00967CF8"/>
    <w:rsid w:val="00971BFD"/>
    <w:rsid w:val="009734E0"/>
    <w:rsid w:val="0097453A"/>
    <w:rsid w:val="009816B3"/>
    <w:rsid w:val="00981D02"/>
    <w:rsid w:val="009840B3"/>
    <w:rsid w:val="00991E69"/>
    <w:rsid w:val="00994072"/>
    <w:rsid w:val="0099510C"/>
    <w:rsid w:val="009B0CDA"/>
    <w:rsid w:val="009B14CE"/>
    <w:rsid w:val="009B221B"/>
    <w:rsid w:val="009C3846"/>
    <w:rsid w:val="009D48CD"/>
    <w:rsid w:val="009D50AE"/>
    <w:rsid w:val="009D688D"/>
    <w:rsid w:val="009E0332"/>
    <w:rsid w:val="009E45B5"/>
    <w:rsid w:val="009F218B"/>
    <w:rsid w:val="009F2A53"/>
    <w:rsid w:val="009F4902"/>
    <w:rsid w:val="009F52CB"/>
    <w:rsid w:val="009F6651"/>
    <w:rsid w:val="00A0034C"/>
    <w:rsid w:val="00A07BFD"/>
    <w:rsid w:val="00A16A53"/>
    <w:rsid w:val="00A22BD9"/>
    <w:rsid w:val="00A23F70"/>
    <w:rsid w:val="00A260EA"/>
    <w:rsid w:val="00A27735"/>
    <w:rsid w:val="00A322E6"/>
    <w:rsid w:val="00A34174"/>
    <w:rsid w:val="00A41620"/>
    <w:rsid w:val="00A42FDC"/>
    <w:rsid w:val="00A50BF2"/>
    <w:rsid w:val="00A52CAF"/>
    <w:rsid w:val="00A53473"/>
    <w:rsid w:val="00A607F1"/>
    <w:rsid w:val="00A638CA"/>
    <w:rsid w:val="00A63F5C"/>
    <w:rsid w:val="00A74839"/>
    <w:rsid w:val="00A74E58"/>
    <w:rsid w:val="00A75399"/>
    <w:rsid w:val="00A82668"/>
    <w:rsid w:val="00A875B6"/>
    <w:rsid w:val="00A93805"/>
    <w:rsid w:val="00AA4BA3"/>
    <w:rsid w:val="00AB4D00"/>
    <w:rsid w:val="00AC30AE"/>
    <w:rsid w:val="00AC3E15"/>
    <w:rsid w:val="00AC4DCF"/>
    <w:rsid w:val="00AC582B"/>
    <w:rsid w:val="00AD3CBE"/>
    <w:rsid w:val="00AD4CE1"/>
    <w:rsid w:val="00AD59C5"/>
    <w:rsid w:val="00AE0188"/>
    <w:rsid w:val="00AE2F89"/>
    <w:rsid w:val="00AE516B"/>
    <w:rsid w:val="00AE76F3"/>
    <w:rsid w:val="00B0458A"/>
    <w:rsid w:val="00B1080C"/>
    <w:rsid w:val="00B141DD"/>
    <w:rsid w:val="00B15331"/>
    <w:rsid w:val="00B21616"/>
    <w:rsid w:val="00B21A4E"/>
    <w:rsid w:val="00B235D4"/>
    <w:rsid w:val="00B2549F"/>
    <w:rsid w:val="00B31C3E"/>
    <w:rsid w:val="00B328BB"/>
    <w:rsid w:val="00B33260"/>
    <w:rsid w:val="00B36DC2"/>
    <w:rsid w:val="00B41FE6"/>
    <w:rsid w:val="00B43BDB"/>
    <w:rsid w:val="00B43EA9"/>
    <w:rsid w:val="00B46795"/>
    <w:rsid w:val="00B53236"/>
    <w:rsid w:val="00B64A19"/>
    <w:rsid w:val="00B742AF"/>
    <w:rsid w:val="00B75F8F"/>
    <w:rsid w:val="00B917AE"/>
    <w:rsid w:val="00B933C8"/>
    <w:rsid w:val="00B96014"/>
    <w:rsid w:val="00B96031"/>
    <w:rsid w:val="00BA08D4"/>
    <w:rsid w:val="00BA4129"/>
    <w:rsid w:val="00BB76C0"/>
    <w:rsid w:val="00BC722B"/>
    <w:rsid w:val="00BD01DF"/>
    <w:rsid w:val="00BD2B47"/>
    <w:rsid w:val="00BD2B60"/>
    <w:rsid w:val="00BD434E"/>
    <w:rsid w:val="00BE5C95"/>
    <w:rsid w:val="00BF14F4"/>
    <w:rsid w:val="00BF2E2F"/>
    <w:rsid w:val="00C00088"/>
    <w:rsid w:val="00C00660"/>
    <w:rsid w:val="00C00E56"/>
    <w:rsid w:val="00C02BAC"/>
    <w:rsid w:val="00C042D3"/>
    <w:rsid w:val="00C07B54"/>
    <w:rsid w:val="00C11722"/>
    <w:rsid w:val="00C2122E"/>
    <w:rsid w:val="00C21BD1"/>
    <w:rsid w:val="00C30D9C"/>
    <w:rsid w:val="00C3166A"/>
    <w:rsid w:val="00C365E5"/>
    <w:rsid w:val="00C37D84"/>
    <w:rsid w:val="00C411DB"/>
    <w:rsid w:val="00C468C1"/>
    <w:rsid w:val="00C51925"/>
    <w:rsid w:val="00C611D2"/>
    <w:rsid w:val="00C65BD6"/>
    <w:rsid w:val="00C74A28"/>
    <w:rsid w:val="00C926C2"/>
    <w:rsid w:val="00C93693"/>
    <w:rsid w:val="00C97322"/>
    <w:rsid w:val="00CC653D"/>
    <w:rsid w:val="00CC76CB"/>
    <w:rsid w:val="00CC78C9"/>
    <w:rsid w:val="00CD74E1"/>
    <w:rsid w:val="00CE1C4E"/>
    <w:rsid w:val="00CE3671"/>
    <w:rsid w:val="00CF5972"/>
    <w:rsid w:val="00CF636E"/>
    <w:rsid w:val="00CF6990"/>
    <w:rsid w:val="00D05A34"/>
    <w:rsid w:val="00D115AB"/>
    <w:rsid w:val="00D166B2"/>
    <w:rsid w:val="00D318E6"/>
    <w:rsid w:val="00D35712"/>
    <w:rsid w:val="00D4055F"/>
    <w:rsid w:val="00D407BE"/>
    <w:rsid w:val="00D51DFD"/>
    <w:rsid w:val="00D67F99"/>
    <w:rsid w:val="00D71318"/>
    <w:rsid w:val="00D76FF3"/>
    <w:rsid w:val="00D82146"/>
    <w:rsid w:val="00D878B3"/>
    <w:rsid w:val="00D95234"/>
    <w:rsid w:val="00DA2CDA"/>
    <w:rsid w:val="00DB100E"/>
    <w:rsid w:val="00DB32B4"/>
    <w:rsid w:val="00DB4EAC"/>
    <w:rsid w:val="00DC220A"/>
    <w:rsid w:val="00DD216B"/>
    <w:rsid w:val="00DD3EC1"/>
    <w:rsid w:val="00DE79B4"/>
    <w:rsid w:val="00DF5768"/>
    <w:rsid w:val="00DF7F65"/>
    <w:rsid w:val="00E008C4"/>
    <w:rsid w:val="00E03B96"/>
    <w:rsid w:val="00E0612C"/>
    <w:rsid w:val="00E136E1"/>
    <w:rsid w:val="00E13A07"/>
    <w:rsid w:val="00E15E01"/>
    <w:rsid w:val="00E2223E"/>
    <w:rsid w:val="00E225C5"/>
    <w:rsid w:val="00E26E12"/>
    <w:rsid w:val="00E30249"/>
    <w:rsid w:val="00E30361"/>
    <w:rsid w:val="00E35557"/>
    <w:rsid w:val="00E512EA"/>
    <w:rsid w:val="00E519CB"/>
    <w:rsid w:val="00E52575"/>
    <w:rsid w:val="00E53A55"/>
    <w:rsid w:val="00E549ED"/>
    <w:rsid w:val="00E60DF3"/>
    <w:rsid w:val="00E61553"/>
    <w:rsid w:val="00E62DC5"/>
    <w:rsid w:val="00E6686C"/>
    <w:rsid w:val="00E75324"/>
    <w:rsid w:val="00E818E5"/>
    <w:rsid w:val="00E85DF9"/>
    <w:rsid w:val="00E933BC"/>
    <w:rsid w:val="00EA2790"/>
    <w:rsid w:val="00EA2B7E"/>
    <w:rsid w:val="00EA55FF"/>
    <w:rsid w:val="00EA6EE2"/>
    <w:rsid w:val="00EB42A3"/>
    <w:rsid w:val="00EB5606"/>
    <w:rsid w:val="00EB71FA"/>
    <w:rsid w:val="00EC1653"/>
    <w:rsid w:val="00EC7432"/>
    <w:rsid w:val="00ED0A86"/>
    <w:rsid w:val="00ED141A"/>
    <w:rsid w:val="00ED2927"/>
    <w:rsid w:val="00ED6539"/>
    <w:rsid w:val="00EE00A8"/>
    <w:rsid w:val="00EE3BD7"/>
    <w:rsid w:val="00EE709D"/>
    <w:rsid w:val="00EE75AC"/>
    <w:rsid w:val="00EF2568"/>
    <w:rsid w:val="00EF33B3"/>
    <w:rsid w:val="00EF7A26"/>
    <w:rsid w:val="00F03591"/>
    <w:rsid w:val="00F0477F"/>
    <w:rsid w:val="00F07175"/>
    <w:rsid w:val="00F15311"/>
    <w:rsid w:val="00F20D59"/>
    <w:rsid w:val="00F22C3C"/>
    <w:rsid w:val="00F25E6A"/>
    <w:rsid w:val="00F311A0"/>
    <w:rsid w:val="00F35DF6"/>
    <w:rsid w:val="00F41652"/>
    <w:rsid w:val="00F47BBB"/>
    <w:rsid w:val="00F504FA"/>
    <w:rsid w:val="00F5760B"/>
    <w:rsid w:val="00F57ADC"/>
    <w:rsid w:val="00F65835"/>
    <w:rsid w:val="00F7373E"/>
    <w:rsid w:val="00F75F21"/>
    <w:rsid w:val="00F806B6"/>
    <w:rsid w:val="00F8611B"/>
    <w:rsid w:val="00F90B90"/>
    <w:rsid w:val="00F949D9"/>
    <w:rsid w:val="00F97E8A"/>
    <w:rsid w:val="00FA1174"/>
    <w:rsid w:val="00FA5BFC"/>
    <w:rsid w:val="00FA65F9"/>
    <w:rsid w:val="00FA6ABA"/>
    <w:rsid w:val="00FB01CE"/>
    <w:rsid w:val="00FB28B9"/>
    <w:rsid w:val="00FB70DB"/>
    <w:rsid w:val="00FC3D8B"/>
    <w:rsid w:val="00FC54BF"/>
    <w:rsid w:val="00FD2307"/>
    <w:rsid w:val="00FD2A5D"/>
    <w:rsid w:val="00FE7893"/>
    <w:rsid w:val="00FF4E0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8F9D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14F1"/>
    <w:rPr>
      <w:rFonts w:ascii="Times New Roman" w:hAnsi="Times New Roman" w:cs="Times New Roman"/>
      <w:lang w:eastAsia="en-GB"/>
    </w:rPr>
  </w:style>
  <w:style w:type="paragraph" w:styleId="Heading1">
    <w:name w:val="heading 1"/>
    <w:basedOn w:val="Normal"/>
    <w:link w:val="Heading1Char"/>
    <w:uiPriority w:val="9"/>
    <w:qFormat/>
    <w:rsid w:val="002F55C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5E5"/>
    <w:rPr>
      <w:color w:val="0000FF"/>
      <w:u w:val="single"/>
    </w:rPr>
  </w:style>
  <w:style w:type="paragraph" w:styleId="FootnoteText">
    <w:name w:val="footnote text"/>
    <w:basedOn w:val="Normal"/>
    <w:link w:val="FootnoteTextChar"/>
    <w:uiPriority w:val="99"/>
    <w:unhideWhenUsed/>
    <w:rsid w:val="00C365E5"/>
  </w:style>
  <w:style w:type="character" w:customStyle="1" w:styleId="FootnoteTextChar">
    <w:name w:val="Footnote Text Char"/>
    <w:basedOn w:val="DefaultParagraphFont"/>
    <w:link w:val="FootnoteText"/>
    <w:uiPriority w:val="99"/>
    <w:rsid w:val="00C365E5"/>
    <w:rPr>
      <w:rFonts w:ascii="Times New Roman" w:hAnsi="Times New Roman" w:cs="Times New Roman"/>
      <w:lang w:eastAsia="en-GB"/>
    </w:rPr>
  </w:style>
  <w:style w:type="character" w:styleId="FootnoteReference">
    <w:name w:val="footnote reference"/>
    <w:basedOn w:val="DefaultParagraphFont"/>
    <w:uiPriority w:val="99"/>
    <w:unhideWhenUsed/>
    <w:rsid w:val="00C365E5"/>
    <w:rPr>
      <w:vertAlign w:val="superscript"/>
    </w:rPr>
  </w:style>
  <w:style w:type="paragraph" w:styleId="ListParagraph">
    <w:name w:val="List Paragraph"/>
    <w:basedOn w:val="Normal"/>
    <w:uiPriority w:val="1"/>
    <w:qFormat/>
    <w:rsid w:val="00C365E5"/>
    <w:pPr>
      <w:ind w:left="720"/>
      <w:contextualSpacing/>
    </w:pPr>
    <w:rPr>
      <w:rFonts w:asciiTheme="minorHAnsi" w:hAnsiTheme="minorHAnsi" w:cstheme="minorBidi"/>
      <w:lang w:eastAsia="en-US"/>
    </w:rPr>
  </w:style>
  <w:style w:type="paragraph" w:styleId="EndnoteText">
    <w:name w:val="endnote text"/>
    <w:link w:val="EndnoteTextChar"/>
    <w:rsid w:val="003C0AC3"/>
    <w:pPr>
      <w:pBdr>
        <w:top w:val="nil"/>
        <w:left w:val="nil"/>
        <w:bottom w:val="nil"/>
        <w:right w:val="nil"/>
        <w:between w:val="nil"/>
        <w:bar w:val="nil"/>
      </w:pBdr>
    </w:pPr>
    <w:rPr>
      <w:rFonts w:ascii="Calibri" w:eastAsia="Calibri" w:hAnsi="Calibri" w:cs="Calibri"/>
      <w:color w:val="000000"/>
      <w:sz w:val="20"/>
      <w:szCs w:val="20"/>
      <w:u w:color="000000"/>
      <w:bdr w:val="nil"/>
      <w:lang w:val="en-US"/>
    </w:rPr>
  </w:style>
  <w:style w:type="character" w:customStyle="1" w:styleId="EndnoteTextChar">
    <w:name w:val="Endnote Text Char"/>
    <w:basedOn w:val="DefaultParagraphFont"/>
    <w:link w:val="EndnoteText"/>
    <w:rsid w:val="003C0AC3"/>
    <w:rPr>
      <w:rFonts w:ascii="Calibri" w:eastAsia="Calibri" w:hAnsi="Calibri" w:cs="Calibri"/>
      <w:color w:val="000000"/>
      <w:sz w:val="20"/>
      <w:szCs w:val="20"/>
      <w:u w:color="000000"/>
      <w:bdr w:val="nil"/>
      <w:lang w:val="en-US"/>
    </w:rPr>
  </w:style>
  <w:style w:type="character" w:styleId="EndnoteReference">
    <w:name w:val="endnote reference"/>
    <w:basedOn w:val="DefaultParagraphFont"/>
    <w:uiPriority w:val="99"/>
    <w:unhideWhenUsed/>
    <w:rsid w:val="003C0AC3"/>
    <w:rPr>
      <w:vertAlign w:val="superscript"/>
    </w:rPr>
  </w:style>
  <w:style w:type="paragraph" w:customStyle="1" w:styleId="p1">
    <w:name w:val="p1"/>
    <w:basedOn w:val="Normal"/>
    <w:rsid w:val="00C411DB"/>
    <w:rPr>
      <w:rFonts w:ascii="Times" w:eastAsia="Calibri" w:hAnsi="Times"/>
      <w:sz w:val="18"/>
      <w:szCs w:val="18"/>
    </w:rPr>
  </w:style>
  <w:style w:type="paragraph" w:customStyle="1" w:styleId="selectionshareable">
    <w:name w:val="selectionshareable"/>
    <w:basedOn w:val="Normal"/>
    <w:rsid w:val="00D67F99"/>
    <w:pPr>
      <w:spacing w:before="100" w:beforeAutospacing="1" w:after="100" w:afterAutospacing="1"/>
    </w:pPr>
  </w:style>
  <w:style w:type="character" w:customStyle="1" w:styleId="apple-converted-space">
    <w:name w:val="apple-converted-space"/>
    <w:basedOn w:val="DefaultParagraphFont"/>
    <w:rsid w:val="009F6651"/>
  </w:style>
  <w:style w:type="character" w:customStyle="1" w:styleId="s1">
    <w:name w:val="s1"/>
    <w:rsid w:val="00337084"/>
    <w:rPr>
      <w:color w:val="000000"/>
    </w:rPr>
  </w:style>
  <w:style w:type="character" w:customStyle="1" w:styleId="Heading1Char">
    <w:name w:val="Heading 1 Char"/>
    <w:basedOn w:val="DefaultParagraphFont"/>
    <w:link w:val="Heading1"/>
    <w:uiPriority w:val="9"/>
    <w:rsid w:val="002F55CB"/>
    <w:rPr>
      <w:rFonts w:ascii="Times New Roman" w:hAnsi="Times New Roman" w:cs="Times New Roman"/>
      <w:b/>
      <w:bCs/>
      <w:kern w:val="36"/>
      <w:sz w:val="48"/>
      <w:szCs w:val="48"/>
      <w:lang w:eastAsia="en-GB"/>
    </w:rPr>
  </w:style>
  <w:style w:type="character" w:customStyle="1" w:styleId="dfm-title">
    <w:name w:val="dfm-title"/>
    <w:basedOn w:val="DefaultParagraphFont"/>
    <w:rsid w:val="002F5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12812">
      <w:bodyDiv w:val="1"/>
      <w:marLeft w:val="0"/>
      <w:marRight w:val="0"/>
      <w:marTop w:val="0"/>
      <w:marBottom w:val="0"/>
      <w:divBdr>
        <w:top w:val="none" w:sz="0" w:space="0" w:color="auto"/>
        <w:left w:val="none" w:sz="0" w:space="0" w:color="auto"/>
        <w:bottom w:val="none" w:sz="0" w:space="0" w:color="auto"/>
        <w:right w:val="none" w:sz="0" w:space="0" w:color="auto"/>
      </w:divBdr>
    </w:div>
    <w:div w:id="839779479">
      <w:bodyDiv w:val="1"/>
      <w:marLeft w:val="0"/>
      <w:marRight w:val="0"/>
      <w:marTop w:val="0"/>
      <w:marBottom w:val="0"/>
      <w:divBdr>
        <w:top w:val="none" w:sz="0" w:space="0" w:color="auto"/>
        <w:left w:val="none" w:sz="0" w:space="0" w:color="auto"/>
        <w:bottom w:val="none" w:sz="0" w:space="0" w:color="auto"/>
        <w:right w:val="none" w:sz="0" w:space="0" w:color="auto"/>
      </w:divBdr>
    </w:div>
    <w:div w:id="947657748">
      <w:bodyDiv w:val="1"/>
      <w:marLeft w:val="0"/>
      <w:marRight w:val="0"/>
      <w:marTop w:val="0"/>
      <w:marBottom w:val="0"/>
      <w:divBdr>
        <w:top w:val="none" w:sz="0" w:space="0" w:color="auto"/>
        <w:left w:val="none" w:sz="0" w:space="0" w:color="auto"/>
        <w:bottom w:val="none" w:sz="0" w:space="0" w:color="auto"/>
        <w:right w:val="none" w:sz="0" w:space="0" w:color="auto"/>
      </w:divBdr>
    </w:div>
    <w:div w:id="1495412803">
      <w:bodyDiv w:val="1"/>
      <w:marLeft w:val="0"/>
      <w:marRight w:val="0"/>
      <w:marTop w:val="0"/>
      <w:marBottom w:val="0"/>
      <w:divBdr>
        <w:top w:val="none" w:sz="0" w:space="0" w:color="auto"/>
        <w:left w:val="none" w:sz="0" w:space="0" w:color="auto"/>
        <w:bottom w:val="none" w:sz="0" w:space="0" w:color="auto"/>
        <w:right w:val="none" w:sz="0" w:space="0" w:color="auto"/>
      </w:divBdr>
    </w:div>
    <w:div w:id="1586303514">
      <w:bodyDiv w:val="1"/>
      <w:marLeft w:val="0"/>
      <w:marRight w:val="0"/>
      <w:marTop w:val="0"/>
      <w:marBottom w:val="0"/>
      <w:divBdr>
        <w:top w:val="none" w:sz="0" w:space="0" w:color="auto"/>
        <w:left w:val="none" w:sz="0" w:space="0" w:color="auto"/>
        <w:bottom w:val="none" w:sz="0" w:space="0" w:color="auto"/>
        <w:right w:val="none" w:sz="0" w:space="0" w:color="auto"/>
      </w:divBdr>
    </w:div>
    <w:div w:id="1854102857">
      <w:bodyDiv w:val="1"/>
      <w:marLeft w:val="0"/>
      <w:marRight w:val="0"/>
      <w:marTop w:val="0"/>
      <w:marBottom w:val="0"/>
      <w:divBdr>
        <w:top w:val="none" w:sz="0" w:space="0" w:color="auto"/>
        <w:left w:val="none" w:sz="0" w:space="0" w:color="auto"/>
        <w:bottom w:val="none" w:sz="0" w:space="0" w:color="auto"/>
        <w:right w:val="none" w:sz="0" w:space="0" w:color="auto"/>
      </w:divBdr>
    </w:div>
    <w:div w:id="2028479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9" Type="http://schemas.openxmlformats.org/officeDocument/2006/relationships/hyperlink" Target="https://www.ncbi.nlm.nih.gov/pmc/articles/PMC2601549/pdf/yjbm00493-0064.pdf" TargetMode="External"/><Relationship Id="rId20" Type="http://schemas.openxmlformats.org/officeDocument/2006/relationships/hyperlink" Target="https://doi.org/10.1093%2Fhmg%2Fddu309" TargetMode="External"/><Relationship Id="rId21" Type="http://schemas.openxmlformats.org/officeDocument/2006/relationships/hyperlink" Target="https://www.ncbi.nlm.nih.gov/pmc/articles/PMC4800017/" TargetMode="External"/><Relationship Id="rId10" Type="http://schemas.openxmlformats.org/officeDocument/2006/relationships/hyperlink" Target="https://www.theguardian.com/world/2001/feb/24/jonhenley" TargetMode="External"/><Relationship Id="rId11" Type="http://schemas.openxmlformats.org/officeDocument/2006/relationships/hyperlink" Target="http://sites.middlebury.edu/sexandsociety/files/2015/01/Rubin-Thinking-Sex.pdf" TargetMode="External"/><Relationship Id="rId12" Type="http://schemas.openxmlformats.org/officeDocument/2006/relationships/hyperlink" Target="http://www.unswlawjournal.unsw.edu.au/sites/default/files/g2_bennett.pdf" TargetMode="External"/><Relationship Id="rId13" Type="http://schemas.openxmlformats.org/officeDocument/2006/relationships/hyperlink" Target="https://www.congress.gov/bill/115th-congress/house-bill/2282/text" TargetMode="External"/><Relationship Id="rId14" Type="http://schemas.openxmlformats.org/officeDocument/2006/relationships/hyperlink" Target="https://aeon.co/essays/the-idea-that-gender-is-a-spectrum-is-a-new-gender-prison" TargetMode="External"/><Relationship Id="rId15" Type="http://schemas.openxmlformats.org/officeDocument/2006/relationships/hyperlink" Target="https://www.mamamia.com.au/doctor-fired-transgender-pronouns/" TargetMode="External"/><Relationship Id="rId16" Type="http://schemas.openxmlformats.org/officeDocument/2006/relationships/hyperlink" Target="http://doi.org/10.3238/arztebl.2008.0834" TargetMode="External"/><Relationship Id="rId17" Type="http://schemas.openxmlformats.org/officeDocument/2006/relationships/hyperlink" Target="http://www.theglobeandmail.com/news/toronto/gender-identity-debate-swirls-" TargetMode="External"/><Relationship Id="rId18" Type="http://schemas.openxmlformats.org/officeDocument/2006/relationships/hyperlink" Target="https://weizmann.org.au/2017/05/6500-genes-expressed-differently-in-men-and-women/" TargetMode="External"/><Relationship Id="rId19" Type="http://schemas.openxmlformats.org/officeDocument/2006/relationships/hyperlink" Target="https://en.wikipedia.org/wiki/Digital_object_identifier" TargetMode="External"/><Relationship Id="rId1" Type="http://schemas.openxmlformats.org/officeDocument/2006/relationships/hyperlink" Target="https://noehernandezcortez.files.wordpress.com/2011/04/nietzsche-genealogy-history.pdf" TargetMode="External"/><Relationship Id="rId2" Type="http://schemas.openxmlformats.org/officeDocument/2006/relationships/hyperlink" Target="https://www.google.com.au/url?sa=t&amp;rct=j&amp;q=&amp;esrc=s&amp;source=web&amp;cd=1&amp;ved=0ahUKEwitweD-kPbbAhVEkZQKHW59AzwQFggpMAA&amp;url=https%3A%2F%2Frauli.cbs.dk%2Findex.php%2Ffoucault-studies%2Farticle%2Fdownload%2F4132%2F4539&amp;usg=AOvVaw39tclM43BHhl0v2K1wOgfv" TargetMode="External"/><Relationship Id="rId3" Type="http://schemas.openxmlformats.org/officeDocument/2006/relationships/hyperlink" Target="https://www.firstthings.com/article/2016/12/gnostic-liberalism" TargetMode="External"/><Relationship Id="rId4" Type="http://schemas.openxmlformats.org/officeDocument/2006/relationships/hyperlink" Target="https://www.ag.gov.au/Publications/Documents/AustralianGovernmentGuidelinesontheRecognitionofSexandGender/AustralianGovernmentGuidelinesontheRecognitionofSexandGender.PDF" TargetMode="External"/><Relationship Id="rId5" Type="http://schemas.openxmlformats.org/officeDocument/2006/relationships/hyperlink" Target="http://abcnews.go.com/blogs/headlines/2014/02/heres-a-list-of-58-gender-options-for-facebook-users/" TargetMode="External"/><Relationship Id="rId6" Type="http://schemas.openxmlformats.org/officeDocument/2006/relationships/hyperlink" Target="http://www.thenewatlantis.com/docLib/20160819_TNA50SexualityandGender.pdf" TargetMode="External"/><Relationship Id="rId7" Type="http://schemas.openxmlformats.org/officeDocument/2006/relationships/hyperlink" Target="http://www.isna.org/faq/third-gender" TargetMode="External"/><Relationship Id="rId8" Type="http://schemas.openxmlformats.org/officeDocument/2006/relationships/hyperlink" Target="https://sexandgenderint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TotalTime>
  <Pages>7</Pages>
  <Words>2861</Words>
  <Characters>15426</Characters>
  <Application>Microsoft Macintosh Word</Application>
  <DocSecurity>0</DocSecurity>
  <Lines>428</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Byrne</dc:creator>
  <cp:keywords/>
  <dc:description/>
  <cp:lastModifiedBy>Patrick Byrne</cp:lastModifiedBy>
  <cp:revision>36</cp:revision>
  <dcterms:created xsi:type="dcterms:W3CDTF">2019-09-16T08:22:00Z</dcterms:created>
  <dcterms:modified xsi:type="dcterms:W3CDTF">2019-09-20T14:48:00Z</dcterms:modified>
</cp:coreProperties>
</file>